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3"/>
        <w:gridCol w:w="4916"/>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266DD03" w:rsidR="00333FAA" w:rsidRPr="005E3A10" w:rsidRDefault="00305CE4" w:rsidP="00A53B04">
            <w:pPr>
              <w:rPr>
                <w:rFonts w:cs="Arial"/>
                <w:szCs w:val="24"/>
              </w:rPr>
            </w:pPr>
            <w:r w:rsidRPr="00804C4B">
              <w:rPr>
                <w:rFonts w:cs="Arial"/>
                <w:color w:val="000000" w:themeColor="text1"/>
                <w:szCs w:val="24"/>
              </w:rPr>
              <w:t>23</w:t>
            </w:r>
            <w:r>
              <w:rPr>
                <w:rFonts w:cs="Arial"/>
                <w:szCs w:val="24"/>
              </w:rPr>
              <w:t xml:space="preserve"> </w:t>
            </w:r>
            <w:r w:rsidR="0015715D">
              <w:rPr>
                <w:rFonts w:cs="Arial"/>
                <w:szCs w:val="24"/>
              </w:rPr>
              <w:t>June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6D28EE" w14:textId="77777777" w:rsidR="00333FAA" w:rsidRDefault="006C6B25" w:rsidP="00A53B04">
            <w:pPr>
              <w:rPr>
                <w:rFonts w:cs="Arial"/>
                <w:szCs w:val="24"/>
              </w:rPr>
            </w:pPr>
            <w:r>
              <w:rPr>
                <w:rFonts w:cs="Arial"/>
                <w:szCs w:val="24"/>
              </w:rPr>
              <w:t xml:space="preserve">Inter Authority Agreement for the Harrow / Brent </w:t>
            </w:r>
            <w:r w:rsidR="00C43636">
              <w:rPr>
                <w:rFonts w:cs="Arial"/>
                <w:szCs w:val="24"/>
              </w:rPr>
              <w:t>Special Needs Transport</w:t>
            </w:r>
            <w:r w:rsidR="00D760C5">
              <w:rPr>
                <w:rFonts w:cs="Arial"/>
                <w:szCs w:val="24"/>
              </w:rPr>
              <w:t xml:space="preserve"> (HBSNT)</w:t>
            </w:r>
          </w:p>
          <w:p w14:paraId="6D8FB2C1" w14:textId="3037F2DF" w:rsidR="0059177D" w:rsidRPr="005E3A10" w:rsidRDefault="0059177D"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7E29F2B9" w:rsidR="001C7E35" w:rsidRPr="005E3A10" w:rsidRDefault="001C7E35" w:rsidP="001C7E35">
            <w:pPr>
              <w:pStyle w:val="Infotext"/>
              <w:rPr>
                <w:rFonts w:cs="Arial"/>
                <w:sz w:val="24"/>
                <w:szCs w:val="24"/>
              </w:rPr>
            </w:pPr>
            <w:r w:rsidRPr="005E3A10">
              <w:rPr>
                <w:rFonts w:cs="Arial"/>
                <w:sz w:val="24"/>
                <w:szCs w:val="24"/>
              </w:rPr>
              <w:t>Yes</w:t>
            </w:r>
          </w:p>
          <w:p w14:paraId="3EADF2B3" w14:textId="77777777" w:rsidR="00333FAA" w:rsidRPr="005E3A10" w:rsidRDefault="00333FAA" w:rsidP="00BE10EA">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37C2176B" w:rsidR="001C7E35" w:rsidRPr="005E3A10" w:rsidRDefault="00BE10EA" w:rsidP="00D835CF">
            <w:pPr>
              <w:pStyle w:val="Infotext"/>
              <w:rPr>
                <w:rFonts w:cs="Arial"/>
                <w:sz w:val="24"/>
                <w:szCs w:val="24"/>
              </w:rPr>
            </w:pPr>
            <w:r>
              <w:rPr>
                <w:rFonts w:cs="Arial"/>
                <w:sz w:val="24"/>
                <w:szCs w:val="24"/>
              </w:rPr>
              <w:t>Dipti Patel</w:t>
            </w:r>
            <w:r w:rsidR="0059177D">
              <w:rPr>
                <w:rFonts w:cs="Arial"/>
                <w:sz w:val="24"/>
                <w:szCs w:val="24"/>
              </w:rPr>
              <w:t xml:space="preserve"> - </w:t>
            </w:r>
            <w:r>
              <w:rPr>
                <w:rFonts w:cs="Arial"/>
                <w:sz w:val="24"/>
                <w:szCs w:val="24"/>
              </w:rPr>
              <w:t>Corporate Director, Place</w:t>
            </w:r>
          </w:p>
          <w:p w14:paraId="3798BF23" w14:textId="77777777" w:rsidR="001C7E35" w:rsidRPr="005E3A10" w:rsidRDefault="001C7E35" w:rsidP="00D835CF">
            <w:pPr>
              <w:pStyle w:val="Infotext"/>
              <w:rPr>
                <w:rFonts w:cs="Arial"/>
                <w:sz w:val="24"/>
                <w:szCs w:val="24"/>
              </w:rPr>
            </w:pPr>
          </w:p>
        </w:tc>
      </w:tr>
      <w:tr w:rsidR="001C7E35" w:rsidRPr="00754B43"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69437937" w14:textId="257DB267" w:rsidR="001C7E35" w:rsidRDefault="00E93572" w:rsidP="00D835CF">
            <w:pPr>
              <w:pStyle w:val="Infotext"/>
              <w:rPr>
                <w:rFonts w:cs="Arial"/>
                <w:sz w:val="24"/>
                <w:szCs w:val="24"/>
              </w:rPr>
            </w:pPr>
            <w:r w:rsidRPr="00045ADB">
              <w:rPr>
                <w:rFonts w:cs="Arial"/>
                <w:sz w:val="24"/>
                <w:szCs w:val="24"/>
              </w:rPr>
              <w:t>Cllr Anjana Patel</w:t>
            </w:r>
            <w:r w:rsidR="0059177D">
              <w:rPr>
                <w:rFonts w:cs="Arial"/>
                <w:sz w:val="24"/>
                <w:szCs w:val="24"/>
              </w:rPr>
              <w:t xml:space="preserve"> – Portfolio Holder for </w:t>
            </w:r>
            <w:r w:rsidRPr="00045ADB">
              <w:rPr>
                <w:rFonts w:cs="Arial"/>
                <w:sz w:val="24"/>
                <w:szCs w:val="24"/>
              </w:rPr>
              <w:t>Environment and Community Safety</w:t>
            </w:r>
          </w:p>
          <w:p w14:paraId="39A9A01A" w14:textId="7CEB4859" w:rsidR="00045ADB" w:rsidRPr="00754B43" w:rsidRDefault="00045ADB" w:rsidP="00D835CF">
            <w:pPr>
              <w:pStyle w:val="Infotext"/>
              <w:rPr>
                <w:rFonts w:cs="Arial"/>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5849289E" w:rsidR="001C7E35" w:rsidRPr="005E3A10" w:rsidRDefault="001C7E35" w:rsidP="00D835CF">
            <w:pPr>
              <w:pStyle w:val="Infotext"/>
              <w:rPr>
                <w:rFonts w:cs="Arial"/>
                <w:sz w:val="24"/>
                <w:szCs w:val="24"/>
              </w:rPr>
            </w:pPr>
            <w:r w:rsidRPr="005E3A10">
              <w:rPr>
                <w:rFonts w:cs="Arial"/>
                <w:sz w:val="24"/>
                <w:szCs w:val="24"/>
              </w:rPr>
              <w:t>No</w:t>
            </w:r>
          </w:p>
          <w:p w14:paraId="755E47D1" w14:textId="30D7A226" w:rsidR="001C7E35" w:rsidRPr="005E3A10" w:rsidRDefault="001C7E35" w:rsidP="00C8672D">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24892A7A" w14:textId="77777777" w:rsidR="00911021" w:rsidRDefault="00911021" w:rsidP="00D835CF">
            <w:pPr>
              <w:pStyle w:val="Infotext"/>
              <w:rPr>
                <w:rFonts w:cs="Arial"/>
                <w:sz w:val="24"/>
                <w:szCs w:val="24"/>
              </w:rPr>
            </w:pPr>
          </w:p>
          <w:p w14:paraId="4B40AAFF" w14:textId="0613113E"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77777777" w:rsidR="00714BEE" w:rsidRPr="005E3A10" w:rsidRDefault="00714BEE" w:rsidP="00C8672D">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710EA72E" w:rsidR="00307F76" w:rsidRPr="00307F76" w:rsidRDefault="00C8672D"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1C8EDA74" w:rsidR="001C7E35" w:rsidRPr="005E3A10" w:rsidRDefault="00C8672D" w:rsidP="00DB6C3D">
            <w:pPr>
              <w:pStyle w:val="Infotext"/>
              <w:rPr>
                <w:color w:val="FF0000"/>
                <w:sz w:val="24"/>
                <w:szCs w:val="24"/>
              </w:rPr>
            </w:pPr>
            <w:r>
              <w:rPr>
                <w:rFonts w:cs="Arial"/>
                <w:sz w:val="24"/>
                <w:szCs w:val="24"/>
              </w:rPr>
              <w:t>None</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279"/>
      </w:tblGrid>
      <w:tr w:rsidR="00333FAA" w14:paraId="39320826" w14:textId="77777777" w:rsidTr="0059177D">
        <w:trPr>
          <w:trHeight w:val="670"/>
          <w:tblHeader/>
        </w:trPr>
        <w:tc>
          <w:tcPr>
            <w:tcW w:w="827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59177D">
        <w:trPr>
          <w:trHeight w:val="7870"/>
          <w:tblHeader/>
        </w:trPr>
        <w:tc>
          <w:tcPr>
            <w:tcW w:w="8279" w:type="dxa"/>
          </w:tcPr>
          <w:p w14:paraId="4F6F76A4" w14:textId="319B4A71" w:rsidR="001C7E35" w:rsidRPr="005C5636" w:rsidRDefault="001C7E35" w:rsidP="00605A4C">
            <w:r w:rsidRPr="005C5636">
              <w:t>This report sets out</w:t>
            </w:r>
            <w:r w:rsidR="00274238" w:rsidRPr="005C5636">
              <w:t xml:space="preserve"> a </w:t>
            </w:r>
            <w:r w:rsidR="00767663" w:rsidRPr="005C5636">
              <w:t>proposal</w:t>
            </w:r>
            <w:r w:rsidR="00274238" w:rsidRPr="005C5636">
              <w:t xml:space="preserve"> </w:t>
            </w:r>
            <w:r w:rsidR="00E13AAA" w:rsidRPr="005C5636">
              <w:t xml:space="preserve">to make arrangements </w:t>
            </w:r>
            <w:r w:rsidR="00974344" w:rsidRPr="005C5636">
              <w:t>for</w:t>
            </w:r>
            <w:r w:rsidR="002260F0" w:rsidRPr="005C5636">
              <w:t xml:space="preserve"> </w:t>
            </w:r>
            <w:r w:rsidR="00F17FF9" w:rsidRPr="005C5636">
              <w:t>two</w:t>
            </w:r>
            <w:r w:rsidR="002260F0" w:rsidRPr="005C5636">
              <w:t xml:space="preserve"> Inter Authority Agreement</w:t>
            </w:r>
            <w:r w:rsidR="00F17FF9" w:rsidRPr="005C5636">
              <w:t>s</w:t>
            </w:r>
            <w:r w:rsidR="002260F0" w:rsidRPr="005C5636">
              <w:t xml:space="preserve"> </w:t>
            </w:r>
            <w:r w:rsidR="00F1348E">
              <w:t xml:space="preserve">(IAA) </w:t>
            </w:r>
            <w:r w:rsidR="00E13AAA" w:rsidRPr="005C5636">
              <w:t xml:space="preserve">between Harrow </w:t>
            </w:r>
            <w:r w:rsidR="00F17FF9" w:rsidRPr="005C5636">
              <w:t xml:space="preserve">and Brent </w:t>
            </w:r>
            <w:r w:rsidR="00E13AAA" w:rsidRPr="005C5636">
              <w:t xml:space="preserve">Councils for the provision of </w:t>
            </w:r>
            <w:r w:rsidR="00115057" w:rsidRPr="005C5636">
              <w:t>Shared Special Needs Transport Services</w:t>
            </w:r>
            <w:r w:rsidR="00D760C5" w:rsidRPr="005C5636">
              <w:t xml:space="preserve"> (HBSNT)</w:t>
            </w:r>
          </w:p>
          <w:p w14:paraId="02274D72" w14:textId="2FA9791F" w:rsidR="001C7E35" w:rsidRPr="0059177D" w:rsidRDefault="00605A4C" w:rsidP="00E13BEF">
            <w:pPr>
              <w:pStyle w:val="Heading3"/>
              <w:spacing w:before="240"/>
              <w:rPr>
                <w:sz w:val="24"/>
                <w:szCs w:val="24"/>
              </w:rPr>
            </w:pPr>
            <w:r w:rsidRPr="0059177D">
              <w:rPr>
                <w:sz w:val="24"/>
                <w:szCs w:val="24"/>
              </w:rPr>
              <w:t>Recommen</w:t>
            </w:r>
            <w:r w:rsidR="001C7E35" w:rsidRPr="0059177D">
              <w:rPr>
                <w:sz w:val="24"/>
                <w:szCs w:val="24"/>
              </w:rPr>
              <w:t xml:space="preserve">dations: </w:t>
            </w:r>
          </w:p>
          <w:p w14:paraId="139877A0" w14:textId="259ED8D6" w:rsidR="003E6893" w:rsidRPr="003E6893" w:rsidRDefault="0059177D" w:rsidP="003E6893">
            <w:r>
              <w:t>Cabinet is requested to:</w:t>
            </w:r>
          </w:p>
          <w:p w14:paraId="333C6989" w14:textId="77777777" w:rsidR="003E6893" w:rsidRPr="00CB60E4" w:rsidRDefault="003E6893" w:rsidP="00605A4C">
            <w:pPr>
              <w:rPr>
                <w:b/>
                <w:bCs/>
              </w:rPr>
            </w:pPr>
          </w:p>
          <w:p w14:paraId="127EECE5" w14:textId="109138BD" w:rsidR="00CB60E4" w:rsidRDefault="00CB60E4" w:rsidP="003C57B8">
            <w:pPr>
              <w:pStyle w:val="ListParagraph"/>
              <w:numPr>
                <w:ilvl w:val="0"/>
                <w:numId w:val="6"/>
              </w:numPr>
              <w:ind w:left="360"/>
            </w:pPr>
            <w:r>
              <w:t xml:space="preserve">Approve Harrow </w:t>
            </w:r>
            <w:r w:rsidR="00E579C8">
              <w:t>entering</w:t>
            </w:r>
            <w:r w:rsidR="005E495C">
              <w:t xml:space="preserve"> </w:t>
            </w:r>
            <w:r>
              <w:t>a new 12-month</w:t>
            </w:r>
            <w:r w:rsidR="002F20E2">
              <w:t xml:space="preserve"> maximum</w:t>
            </w:r>
            <w:r>
              <w:t xml:space="preserve"> IAA arrangement for the provision of</w:t>
            </w:r>
            <w:r w:rsidR="004F24BA">
              <w:t xml:space="preserve"> </w:t>
            </w:r>
            <w:r>
              <w:t>special needs transport to the London Borough of Brent from August 2022.</w:t>
            </w:r>
          </w:p>
          <w:p w14:paraId="4CFB21D3" w14:textId="77777777" w:rsidR="002910E8" w:rsidRDefault="002910E8" w:rsidP="002910E8">
            <w:pPr>
              <w:pStyle w:val="ListParagraph"/>
              <w:ind w:left="360"/>
            </w:pPr>
          </w:p>
          <w:p w14:paraId="2B65EBDF" w14:textId="2ECC254D" w:rsidR="00CB60E4" w:rsidRDefault="00CB60E4" w:rsidP="003C57B8">
            <w:pPr>
              <w:pStyle w:val="ListParagraph"/>
              <w:numPr>
                <w:ilvl w:val="0"/>
                <w:numId w:val="6"/>
              </w:numPr>
              <w:ind w:left="360"/>
            </w:pPr>
            <w:r>
              <w:t>Approve Harrow to</w:t>
            </w:r>
            <w:r w:rsidR="00AC7712">
              <w:t xml:space="preserve"> agree terms and</w:t>
            </w:r>
            <w:r>
              <w:t xml:space="preserve"> finalise a </w:t>
            </w:r>
            <w:r w:rsidR="00452A8D">
              <w:t xml:space="preserve">new </w:t>
            </w:r>
            <w:r>
              <w:t xml:space="preserve">longer-term IAA, dependent on the outcome </w:t>
            </w:r>
            <w:r w:rsidR="005D16FC">
              <w:t xml:space="preserve">and informed by </w:t>
            </w:r>
            <w:r>
              <w:t xml:space="preserve">a joint review </w:t>
            </w:r>
            <w:r w:rsidR="005D16FC">
              <w:t>of services</w:t>
            </w:r>
            <w:r w:rsidR="00AF3685">
              <w:t>,</w:t>
            </w:r>
            <w:r w:rsidR="005D16FC">
              <w:t xml:space="preserve"> </w:t>
            </w:r>
            <w:r>
              <w:t xml:space="preserve">between </w:t>
            </w:r>
            <w:r w:rsidR="002F20E2">
              <w:t xml:space="preserve">both </w:t>
            </w:r>
            <w:r>
              <w:t>Councils.</w:t>
            </w:r>
          </w:p>
          <w:p w14:paraId="008D1E26" w14:textId="77777777" w:rsidR="00F072D9" w:rsidRDefault="00F072D9" w:rsidP="0072024E">
            <w:pPr>
              <w:pStyle w:val="ListParagraph"/>
            </w:pPr>
          </w:p>
          <w:p w14:paraId="73438689" w14:textId="1B6DEF2E" w:rsidR="00F072D9" w:rsidRDefault="0059177D" w:rsidP="003C57B8">
            <w:pPr>
              <w:pStyle w:val="ListParagraph"/>
              <w:numPr>
                <w:ilvl w:val="0"/>
                <w:numId w:val="6"/>
              </w:numPr>
              <w:ind w:left="360"/>
            </w:pPr>
            <w:r>
              <w:t>D</w:t>
            </w:r>
            <w:r w:rsidR="00F072D9">
              <w:t xml:space="preserve">elegate authority to the Corporate Director of </w:t>
            </w:r>
            <w:r w:rsidR="009F6B5D" w:rsidRPr="00804C4B">
              <w:rPr>
                <w:color w:val="000000" w:themeColor="text1"/>
              </w:rPr>
              <w:t>Place</w:t>
            </w:r>
            <w:r w:rsidR="009F6B5D">
              <w:rPr>
                <w:color w:val="FF0000"/>
              </w:rPr>
              <w:t xml:space="preserve"> </w:t>
            </w:r>
            <w:r w:rsidR="00F072D9">
              <w:t>in consultation with the Director of Finance and the respective Portfolio Holders</w:t>
            </w:r>
            <w:r w:rsidR="008C34C3">
              <w:t xml:space="preserve"> </w:t>
            </w:r>
            <w:r w:rsidR="00F072D9">
              <w:t xml:space="preserve">for </w:t>
            </w:r>
            <w:r w:rsidR="002F20E2">
              <w:t xml:space="preserve">Environment &amp; Community Safety </w:t>
            </w:r>
            <w:r w:rsidR="00F072D9">
              <w:t>and Finance</w:t>
            </w:r>
            <w:r w:rsidR="008C34C3">
              <w:t xml:space="preserve"> </w:t>
            </w:r>
            <w:r w:rsidR="00F072D9">
              <w:t>to finalise and execute the above two recommendations.</w:t>
            </w:r>
          </w:p>
          <w:p w14:paraId="35D60236" w14:textId="77777777" w:rsidR="002910E8" w:rsidRDefault="002910E8" w:rsidP="002910E8">
            <w:pPr>
              <w:pStyle w:val="ListParagraph"/>
            </w:pPr>
          </w:p>
          <w:p w14:paraId="6725E540" w14:textId="1EB95923" w:rsidR="00781838" w:rsidRPr="00B35100" w:rsidRDefault="008D309A" w:rsidP="003C57B8">
            <w:pPr>
              <w:pStyle w:val="ListParagraph"/>
              <w:numPr>
                <w:ilvl w:val="0"/>
                <w:numId w:val="6"/>
              </w:numPr>
              <w:ind w:left="360"/>
            </w:pPr>
            <w:r w:rsidRPr="00B35100">
              <w:t>Approve Harrow</w:t>
            </w:r>
            <w:r w:rsidR="002F20E2">
              <w:t xml:space="preserve"> to</w:t>
            </w:r>
            <w:r w:rsidRPr="00B35100">
              <w:t xml:space="preserve"> lead on </w:t>
            </w:r>
            <w:r w:rsidR="00784DDA" w:rsidRPr="00B35100">
              <w:t>any</w:t>
            </w:r>
            <w:r w:rsidRPr="00B35100">
              <w:t xml:space="preserve"> necessary procurement</w:t>
            </w:r>
            <w:r w:rsidR="00562B26" w:rsidRPr="00B35100">
              <w:t xml:space="preserve"> exercises</w:t>
            </w:r>
            <w:r w:rsidR="00C0791D" w:rsidRPr="00B35100">
              <w:t xml:space="preserve"> </w:t>
            </w:r>
            <w:r w:rsidR="0032598B" w:rsidRPr="00B35100">
              <w:t>for</w:t>
            </w:r>
            <w:r w:rsidR="00040CE6" w:rsidRPr="00B35100">
              <w:t xml:space="preserve"> </w:t>
            </w:r>
            <w:r w:rsidR="00C0791D" w:rsidRPr="00B35100">
              <w:t>associated third party contract</w:t>
            </w:r>
            <w:r w:rsidR="00040CE6" w:rsidRPr="00B35100">
              <w:t xml:space="preserve">s </w:t>
            </w:r>
            <w:r w:rsidR="00C0791D" w:rsidRPr="00B35100">
              <w:t>over the term of the IAA</w:t>
            </w:r>
            <w:r w:rsidR="00040CE6" w:rsidRPr="00B35100">
              <w:t>’s</w:t>
            </w:r>
            <w:r w:rsidR="00784DDA" w:rsidRPr="00B35100">
              <w:t xml:space="preserve"> direc</w:t>
            </w:r>
            <w:r w:rsidR="0032598B" w:rsidRPr="00B35100">
              <w:t xml:space="preserve">tly related to </w:t>
            </w:r>
            <w:r w:rsidR="00784DDA" w:rsidRPr="00B35100">
              <w:t>the provision</w:t>
            </w:r>
            <w:r w:rsidR="0032598B" w:rsidRPr="00B35100">
              <w:t xml:space="preserve"> of HBSNT</w:t>
            </w:r>
            <w:r w:rsidR="00A81DB5" w:rsidRPr="00B35100">
              <w:t xml:space="preserve"> (such as fleet, taxi, labour supply, IT).</w:t>
            </w:r>
          </w:p>
          <w:p w14:paraId="31F37E5E" w14:textId="501DA793" w:rsidR="00CB60E4" w:rsidRDefault="00CB60E4" w:rsidP="00CB60E4"/>
          <w:p w14:paraId="3457DAB0" w14:textId="5E9368F3" w:rsidR="0059177D" w:rsidRPr="0059177D" w:rsidRDefault="0059177D" w:rsidP="0059177D">
            <w:pPr>
              <w:rPr>
                <w:b/>
                <w:bCs/>
              </w:rPr>
            </w:pPr>
            <w:r w:rsidRPr="0059177D">
              <w:rPr>
                <w:b/>
                <w:bCs/>
              </w:rPr>
              <w:t>Reason</w:t>
            </w:r>
            <w:r w:rsidRPr="0059177D">
              <w:rPr>
                <w:b/>
                <w:bCs/>
              </w:rPr>
              <w:t xml:space="preserve"> (for the recommendations)</w:t>
            </w:r>
            <w:r w:rsidRPr="0059177D">
              <w:rPr>
                <w:b/>
                <w:bCs/>
              </w:rPr>
              <w:t>:</w:t>
            </w:r>
          </w:p>
          <w:p w14:paraId="130A1D51" w14:textId="09D9A610" w:rsidR="00591016" w:rsidRDefault="0059177D" w:rsidP="00605A4C">
            <w:r>
              <w:t>To ensure the respective Councils can discharge their statutory functions in the provision of this critical service transporting Children, Young People and Adults with special needs.</w:t>
            </w:r>
          </w:p>
          <w:p w14:paraId="313BC81E" w14:textId="7A9173AA" w:rsidR="00333FAA" w:rsidRDefault="00487056" w:rsidP="0072024E">
            <w:pPr>
              <w:pStyle w:val="Default"/>
              <w:pBdr>
                <w:top w:val="single" w:sz="4" w:space="1" w:color="auto"/>
                <w:left w:val="single" w:sz="4" w:space="4" w:color="auto"/>
                <w:bottom w:val="single" w:sz="4" w:space="1" w:color="auto"/>
                <w:right w:val="single" w:sz="4" w:space="4" w:color="auto"/>
              </w:pBdr>
            </w:pPr>
            <w:r>
              <w:t xml:space="preserve"> </w:t>
            </w:r>
          </w:p>
        </w:tc>
      </w:tr>
    </w:tbl>
    <w:p w14:paraId="0204F38A" w14:textId="77777777" w:rsidR="00333FAA" w:rsidRDefault="00333FAA" w:rsidP="00F06E4E">
      <w:pPr>
        <w:pStyle w:val="Heading2"/>
        <w:spacing w:before="480"/>
      </w:pPr>
      <w:r>
        <w:t>Section 2 – Report</w:t>
      </w:r>
    </w:p>
    <w:p w14:paraId="76168D48" w14:textId="77777777" w:rsidR="001C7E35" w:rsidRDefault="001C7E35" w:rsidP="003C57B8">
      <w:pPr>
        <w:pStyle w:val="Heading3"/>
        <w:numPr>
          <w:ilvl w:val="0"/>
          <w:numId w:val="9"/>
        </w:numPr>
        <w:spacing w:before="240"/>
      </w:pPr>
      <w:r>
        <w:t>Introductory paragraph</w:t>
      </w:r>
    </w:p>
    <w:p w14:paraId="3BFDCB7D" w14:textId="12743C0D" w:rsidR="003B34D4" w:rsidRDefault="003B34D4" w:rsidP="001C7E35"/>
    <w:p w14:paraId="3522E018" w14:textId="5D045B98" w:rsidR="00805C61" w:rsidRDefault="003B34D4" w:rsidP="003A69CF">
      <w:pPr>
        <w:pStyle w:val="ListParagraph"/>
        <w:numPr>
          <w:ilvl w:val="0"/>
          <w:numId w:val="10"/>
        </w:numPr>
        <w:ind w:left="426" w:hanging="426"/>
      </w:pPr>
      <w:r>
        <w:t>Approval of th</w:t>
      </w:r>
      <w:r w:rsidR="00F072D9">
        <w:t xml:space="preserve">e recommendations set out in this </w:t>
      </w:r>
      <w:r>
        <w:t xml:space="preserve">Cabinet Report will enable </w:t>
      </w:r>
      <w:r w:rsidR="00F072D9">
        <w:t xml:space="preserve">Harrow </w:t>
      </w:r>
      <w:r>
        <w:t xml:space="preserve">Council to </w:t>
      </w:r>
      <w:r w:rsidR="00203A6D">
        <w:t xml:space="preserve">continue provision of its Special Needs Transport Services </w:t>
      </w:r>
      <w:r w:rsidR="00FE2CCC">
        <w:t xml:space="preserve">to </w:t>
      </w:r>
      <w:r w:rsidR="00F072D9">
        <w:t>the London Borough of Brent under the terms of the Inter Authority Agreement</w:t>
      </w:r>
      <w:r w:rsidR="002F20E2">
        <w:t xml:space="preserve"> (IAA).</w:t>
      </w:r>
      <w:r w:rsidR="001B3656">
        <w:t xml:space="preserve"> </w:t>
      </w:r>
    </w:p>
    <w:p w14:paraId="0A078380" w14:textId="77777777" w:rsidR="00AD1E77" w:rsidRDefault="001C7E35" w:rsidP="003C57B8">
      <w:pPr>
        <w:pStyle w:val="Heading3"/>
        <w:numPr>
          <w:ilvl w:val="0"/>
          <w:numId w:val="9"/>
        </w:numPr>
        <w:spacing w:before="240"/>
      </w:pPr>
      <w:r>
        <w:t xml:space="preserve">Options considered  </w:t>
      </w:r>
    </w:p>
    <w:p w14:paraId="0896CE8E" w14:textId="73DF2E04" w:rsidR="001B3656" w:rsidRDefault="00A5685F" w:rsidP="001B3656">
      <w:pPr>
        <w:pStyle w:val="Heading3"/>
        <w:numPr>
          <w:ilvl w:val="0"/>
          <w:numId w:val="10"/>
        </w:numPr>
        <w:spacing w:before="240"/>
        <w:ind w:left="432" w:hanging="432"/>
        <w:rPr>
          <w:b w:val="0"/>
          <w:bCs w:val="0"/>
          <w:sz w:val="24"/>
          <w:szCs w:val="24"/>
        </w:rPr>
      </w:pPr>
      <w:r w:rsidRPr="004B4217">
        <w:rPr>
          <w:b w:val="0"/>
          <w:bCs w:val="0"/>
          <w:sz w:val="24"/>
          <w:szCs w:val="24"/>
        </w:rPr>
        <w:t>The options considered were</w:t>
      </w:r>
      <w:r w:rsidR="00D12ECF" w:rsidRPr="004B4217">
        <w:rPr>
          <w:b w:val="0"/>
          <w:bCs w:val="0"/>
          <w:sz w:val="24"/>
          <w:szCs w:val="24"/>
        </w:rPr>
        <w:t>:</w:t>
      </w:r>
    </w:p>
    <w:p w14:paraId="53F5531A" w14:textId="77777777" w:rsidR="001B3656" w:rsidRPr="001B3656" w:rsidRDefault="001B3656" w:rsidP="0072024E"/>
    <w:p w14:paraId="326120EF" w14:textId="37E196A1" w:rsidR="00576131" w:rsidRPr="003C57B8" w:rsidRDefault="00576131" w:rsidP="003C57B8">
      <w:pPr>
        <w:pStyle w:val="ListParagraph"/>
        <w:numPr>
          <w:ilvl w:val="0"/>
          <w:numId w:val="11"/>
        </w:numPr>
        <w:ind w:left="426"/>
        <w:rPr>
          <w:bCs/>
        </w:rPr>
      </w:pPr>
      <w:r w:rsidRPr="003C57B8">
        <w:rPr>
          <w:b/>
        </w:rPr>
        <w:t>Cessation of current arrangements on expiration of current IAA – option rejected</w:t>
      </w:r>
      <w:r w:rsidR="003C57B8" w:rsidRPr="003C57B8">
        <w:rPr>
          <w:b/>
        </w:rPr>
        <w:t xml:space="preserve"> </w:t>
      </w:r>
      <w:r w:rsidR="003C57B8">
        <w:rPr>
          <w:b/>
        </w:rPr>
        <w:t xml:space="preserve">- </w:t>
      </w:r>
      <w:r w:rsidRPr="003C57B8">
        <w:rPr>
          <w:bCs/>
        </w:rPr>
        <w:t>The current IAA</w:t>
      </w:r>
      <w:r w:rsidR="001B3656">
        <w:rPr>
          <w:bCs/>
        </w:rPr>
        <w:t xml:space="preserve"> has been </w:t>
      </w:r>
      <w:r w:rsidRPr="003C57B8">
        <w:rPr>
          <w:bCs/>
        </w:rPr>
        <w:t>in place since August 2016</w:t>
      </w:r>
      <w:r w:rsidR="006E2825">
        <w:rPr>
          <w:bCs/>
        </w:rPr>
        <w:t xml:space="preserve"> and</w:t>
      </w:r>
      <w:r w:rsidRPr="003C57B8">
        <w:rPr>
          <w:bCs/>
        </w:rPr>
        <w:t xml:space="preserve"> has successful</w:t>
      </w:r>
      <w:r w:rsidR="006E2825">
        <w:rPr>
          <w:bCs/>
        </w:rPr>
        <w:t xml:space="preserve">ly delivered initiatives such as route share which reduces costs by around £250,000 each year for Harrow and Brent Councils, reduced carbon footprint though less vehicle movements, </w:t>
      </w:r>
      <w:r w:rsidR="006E2825">
        <w:rPr>
          <w:bCs/>
        </w:rPr>
        <w:lastRenderedPageBreak/>
        <w:t xml:space="preserve">reduced management costs and economies of scale generated by shared contracts. </w:t>
      </w:r>
      <w:r w:rsidRPr="003C57B8">
        <w:rPr>
          <w:bCs/>
        </w:rPr>
        <w:t xml:space="preserve"> Cessation of current arrangements would have an adverse operational and financial impact to both Councils and the HBSNT Service Users.</w:t>
      </w:r>
    </w:p>
    <w:p w14:paraId="5339432B" w14:textId="77777777" w:rsidR="00576131" w:rsidRDefault="00576131" w:rsidP="00576131">
      <w:pPr>
        <w:rPr>
          <w:bCs/>
        </w:rPr>
      </w:pPr>
    </w:p>
    <w:p w14:paraId="70EF2CA4" w14:textId="1F2497BC" w:rsidR="00576131" w:rsidRPr="003C57B8" w:rsidRDefault="001B3656" w:rsidP="003C57B8">
      <w:pPr>
        <w:pStyle w:val="ListParagraph"/>
        <w:numPr>
          <w:ilvl w:val="0"/>
          <w:numId w:val="11"/>
        </w:numPr>
        <w:ind w:left="426"/>
        <w:rPr>
          <w:bCs/>
        </w:rPr>
      </w:pPr>
      <w:r>
        <w:rPr>
          <w:b/>
        </w:rPr>
        <w:t>Immediately a</w:t>
      </w:r>
      <w:r w:rsidR="00576131" w:rsidRPr="003C57B8">
        <w:rPr>
          <w:b/>
        </w:rPr>
        <w:t>gree new long</w:t>
      </w:r>
      <w:r>
        <w:rPr>
          <w:b/>
        </w:rPr>
        <w:t>-</w:t>
      </w:r>
      <w:r w:rsidR="00576131" w:rsidRPr="003C57B8">
        <w:rPr>
          <w:b/>
        </w:rPr>
        <w:t>term IAA</w:t>
      </w:r>
      <w:r w:rsidR="00C73F1E" w:rsidRPr="003C57B8">
        <w:rPr>
          <w:b/>
        </w:rPr>
        <w:t xml:space="preserve"> now</w:t>
      </w:r>
      <w:r w:rsidR="00576131" w:rsidRPr="003C57B8">
        <w:rPr>
          <w:b/>
        </w:rPr>
        <w:t xml:space="preserve"> - option rejected</w:t>
      </w:r>
      <w:r w:rsidR="003C57B8" w:rsidRPr="003C57B8">
        <w:rPr>
          <w:b/>
        </w:rPr>
        <w:t xml:space="preserve"> </w:t>
      </w:r>
      <w:r w:rsidR="003C57B8">
        <w:rPr>
          <w:b/>
        </w:rPr>
        <w:t xml:space="preserve">- </w:t>
      </w:r>
      <w:r w:rsidR="00576131" w:rsidRPr="003C57B8">
        <w:rPr>
          <w:bCs/>
        </w:rPr>
        <w:t>There is a current review of Services being undertaken by an external consultant commissioned by Brent. The review will not be published until after the IAA current expiration date 31 July 2022. The review findings</w:t>
      </w:r>
      <w:r w:rsidR="006E2825">
        <w:rPr>
          <w:bCs/>
        </w:rPr>
        <w:t xml:space="preserve"> </w:t>
      </w:r>
      <w:r w:rsidR="00576131" w:rsidRPr="003C57B8">
        <w:rPr>
          <w:bCs/>
        </w:rPr>
        <w:t xml:space="preserve">will make recommendations for </w:t>
      </w:r>
      <w:r w:rsidR="0051621A" w:rsidRPr="003C57B8">
        <w:rPr>
          <w:bCs/>
        </w:rPr>
        <w:t>HBSNT</w:t>
      </w:r>
      <w:r w:rsidR="00576131" w:rsidRPr="003C57B8">
        <w:rPr>
          <w:bCs/>
        </w:rPr>
        <w:t xml:space="preserve"> service improvements for the benefit of respective Councils and their Service Users. It is considered prudent to </w:t>
      </w:r>
      <w:r w:rsidR="006E2825">
        <w:rPr>
          <w:bCs/>
        </w:rPr>
        <w:t xml:space="preserve">jointly review </w:t>
      </w:r>
      <w:r w:rsidR="000F7BDB">
        <w:rPr>
          <w:bCs/>
        </w:rPr>
        <w:t xml:space="preserve">and </w:t>
      </w:r>
      <w:r w:rsidR="00576131" w:rsidRPr="003C57B8">
        <w:rPr>
          <w:bCs/>
        </w:rPr>
        <w:t>utilise the review findings</w:t>
      </w:r>
      <w:r w:rsidR="00A04CC8" w:rsidRPr="003C57B8">
        <w:rPr>
          <w:bCs/>
        </w:rPr>
        <w:t xml:space="preserve"> (once published)</w:t>
      </w:r>
      <w:r w:rsidR="00576131" w:rsidRPr="003C57B8">
        <w:rPr>
          <w:bCs/>
        </w:rPr>
        <w:t xml:space="preserve"> to shape a </w:t>
      </w:r>
      <w:r w:rsidRPr="003C57B8">
        <w:rPr>
          <w:bCs/>
        </w:rPr>
        <w:t>long-term</w:t>
      </w:r>
      <w:r w:rsidR="00576131" w:rsidRPr="003C57B8">
        <w:rPr>
          <w:bCs/>
        </w:rPr>
        <w:t xml:space="preserve"> IAA. </w:t>
      </w:r>
    </w:p>
    <w:p w14:paraId="22908897" w14:textId="77777777" w:rsidR="00576131" w:rsidRDefault="00576131" w:rsidP="00576131">
      <w:pPr>
        <w:rPr>
          <w:bCs/>
        </w:rPr>
      </w:pPr>
    </w:p>
    <w:p w14:paraId="68FFB182" w14:textId="0F5F3599" w:rsidR="00576131" w:rsidRPr="0059177D" w:rsidRDefault="001B61A5" w:rsidP="00D32764">
      <w:pPr>
        <w:pStyle w:val="ListParagraph"/>
        <w:numPr>
          <w:ilvl w:val="0"/>
          <w:numId w:val="11"/>
        </w:numPr>
        <w:ind w:left="426"/>
        <w:rPr>
          <w:bCs/>
        </w:rPr>
      </w:pPr>
      <w:r w:rsidRPr="0059177D">
        <w:rPr>
          <w:b/>
        </w:rPr>
        <w:t xml:space="preserve">Up to </w:t>
      </w:r>
      <w:r w:rsidR="001B3656" w:rsidRPr="0059177D">
        <w:rPr>
          <w:b/>
        </w:rPr>
        <w:t>12-month</w:t>
      </w:r>
      <w:r w:rsidR="00576131" w:rsidRPr="0059177D">
        <w:rPr>
          <w:b/>
        </w:rPr>
        <w:t xml:space="preserve"> new IAA pending the findings of </w:t>
      </w:r>
      <w:r w:rsidR="000F7BDB" w:rsidRPr="0059177D">
        <w:rPr>
          <w:b/>
        </w:rPr>
        <w:t xml:space="preserve">the above </w:t>
      </w:r>
      <w:r w:rsidR="00C33851" w:rsidRPr="0059177D">
        <w:rPr>
          <w:b/>
        </w:rPr>
        <w:t>review on</w:t>
      </w:r>
      <w:r w:rsidR="00576131" w:rsidRPr="0059177D">
        <w:rPr>
          <w:b/>
        </w:rPr>
        <w:t xml:space="preserve"> the future delivery of services – option recommended</w:t>
      </w:r>
      <w:r w:rsidR="003C57B8" w:rsidRPr="0059177D">
        <w:rPr>
          <w:b/>
        </w:rPr>
        <w:t xml:space="preserve"> </w:t>
      </w:r>
      <w:r w:rsidR="001B3656" w:rsidRPr="0059177D">
        <w:rPr>
          <w:b/>
        </w:rPr>
        <w:t>–</w:t>
      </w:r>
      <w:r w:rsidR="003C57B8" w:rsidRPr="0059177D">
        <w:rPr>
          <w:b/>
        </w:rPr>
        <w:t xml:space="preserve"> </w:t>
      </w:r>
      <w:r w:rsidR="00576131" w:rsidRPr="0059177D">
        <w:rPr>
          <w:bCs/>
        </w:rPr>
        <w:t>A</w:t>
      </w:r>
      <w:r w:rsidR="001B3656" w:rsidRPr="0059177D">
        <w:rPr>
          <w:bCs/>
        </w:rPr>
        <w:t xml:space="preserve"> </w:t>
      </w:r>
      <w:r w:rsidR="0059177D" w:rsidRPr="0059177D">
        <w:rPr>
          <w:bCs/>
        </w:rPr>
        <w:t>shorter term</w:t>
      </w:r>
      <w:r w:rsidR="001B3656" w:rsidRPr="0059177D">
        <w:rPr>
          <w:bCs/>
        </w:rPr>
        <w:t xml:space="preserve"> IAA for </w:t>
      </w:r>
      <w:r w:rsidRPr="0059177D">
        <w:rPr>
          <w:bCs/>
        </w:rPr>
        <w:t>up to</w:t>
      </w:r>
      <w:r w:rsidR="00576131" w:rsidRPr="0059177D">
        <w:rPr>
          <w:bCs/>
        </w:rPr>
        <w:t xml:space="preserve"> 12 month</w:t>
      </w:r>
      <w:r w:rsidR="001B3656" w:rsidRPr="0059177D">
        <w:rPr>
          <w:bCs/>
        </w:rPr>
        <w:t>s</w:t>
      </w:r>
      <w:r w:rsidR="00576131" w:rsidRPr="0059177D">
        <w:rPr>
          <w:bCs/>
        </w:rPr>
        <w:t xml:space="preserve"> that mirrors the current terms will provide </w:t>
      </w:r>
      <w:r w:rsidR="001B3656" w:rsidRPr="0059177D">
        <w:rPr>
          <w:bCs/>
        </w:rPr>
        <w:t xml:space="preserve">both </w:t>
      </w:r>
      <w:r w:rsidR="00576131" w:rsidRPr="0059177D">
        <w:rPr>
          <w:bCs/>
        </w:rPr>
        <w:t xml:space="preserve"> Councils  the opportunity to properly consider the </w:t>
      </w:r>
      <w:r w:rsidR="00A35039" w:rsidRPr="0059177D">
        <w:rPr>
          <w:bCs/>
        </w:rPr>
        <w:t xml:space="preserve">service </w:t>
      </w:r>
      <w:r w:rsidR="00576131" w:rsidRPr="0059177D">
        <w:rPr>
          <w:bCs/>
        </w:rPr>
        <w:t xml:space="preserve">review findings and develop / agree a new long term IAA taking those findings into account. </w:t>
      </w:r>
    </w:p>
    <w:p w14:paraId="18CC39CF" w14:textId="661F87FA" w:rsidR="007E1461" w:rsidRDefault="007E1461" w:rsidP="003C57B8">
      <w:pPr>
        <w:pStyle w:val="Heading3"/>
        <w:numPr>
          <w:ilvl w:val="0"/>
          <w:numId w:val="9"/>
        </w:numPr>
        <w:spacing w:before="240"/>
      </w:pPr>
      <w:r w:rsidRPr="004F153A">
        <w:t xml:space="preserve">Background </w:t>
      </w:r>
      <w:r w:rsidR="006A3DAE" w:rsidRPr="004F153A">
        <w:t xml:space="preserve">and </w:t>
      </w:r>
      <w:r w:rsidR="00E5667B" w:rsidRPr="004F153A">
        <w:t>Current Situation</w:t>
      </w:r>
    </w:p>
    <w:p w14:paraId="62B0786E" w14:textId="77777777" w:rsidR="004B4217" w:rsidRPr="004B4217" w:rsidRDefault="004B4217" w:rsidP="004B4217"/>
    <w:p w14:paraId="60DD5999" w14:textId="77777777" w:rsidR="0064564A" w:rsidRPr="003C4108" w:rsidRDefault="0064564A" w:rsidP="004B4217">
      <w:pPr>
        <w:pStyle w:val="ListParagraph"/>
        <w:numPr>
          <w:ilvl w:val="0"/>
          <w:numId w:val="10"/>
        </w:numPr>
        <w:ind w:left="426" w:hanging="426"/>
      </w:pPr>
      <w:r w:rsidRPr="003C4108">
        <w:t>Both Harrow and Brent Councils have a statutory duty to provide transport</w:t>
      </w:r>
    </w:p>
    <w:p w14:paraId="7D1612E0" w14:textId="0D96F323" w:rsidR="006A3DAE" w:rsidRPr="003A69CF" w:rsidRDefault="0064564A" w:rsidP="003A69CF">
      <w:pPr>
        <w:pStyle w:val="ListParagraph"/>
        <w:ind w:left="426"/>
      </w:pPr>
      <w:r w:rsidRPr="003C4108">
        <w:t>assistance to eligible children who access education and college placements.</w:t>
      </w:r>
      <w:r w:rsidR="00647103">
        <w:t xml:space="preserve"> </w:t>
      </w:r>
      <w:r w:rsidRPr="003C4108">
        <w:t>Eligible children are those that have physical and emotional needs that make</w:t>
      </w:r>
      <w:r w:rsidR="0038262C">
        <w:t xml:space="preserve"> </w:t>
      </w:r>
      <w:r w:rsidRPr="003C4108">
        <w:t>the use of personal or public transport inappropriate.</w:t>
      </w:r>
    </w:p>
    <w:p w14:paraId="52BA0BAE" w14:textId="77777777" w:rsidR="00F228F2" w:rsidRPr="003C4108" w:rsidRDefault="00F228F2" w:rsidP="00647103">
      <w:pPr>
        <w:pStyle w:val="ListParagraph"/>
        <w:ind w:left="426"/>
      </w:pPr>
    </w:p>
    <w:p w14:paraId="51AB0BAF" w14:textId="0AB3B1AB" w:rsidR="006A3DAE" w:rsidRDefault="00D0694E" w:rsidP="00DE456C">
      <w:pPr>
        <w:pStyle w:val="ListParagraph"/>
        <w:numPr>
          <w:ilvl w:val="1"/>
          <w:numId w:val="9"/>
        </w:numPr>
        <w:ind w:left="426" w:hanging="426"/>
      </w:pPr>
      <w:r>
        <w:t>Brent</w:t>
      </w:r>
      <w:r w:rsidR="000358F6">
        <w:t xml:space="preserve"> and Harrow</w:t>
      </w:r>
      <w:r w:rsidR="006A3DAE">
        <w:t xml:space="preserve"> Councils </w:t>
      </w:r>
      <w:r w:rsidR="00320C44">
        <w:t>entered</w:t>
      </w:r>
      <w:r w:rsidR="00CC0078">
        <w:t xml:space="preserve"> an</w:t>
      </w:r>
      <w:r w:rsidR="004146AA">
        <w:t xml:space="preserve"> </w:t>
      </w:r>
      <w:r w:rsidR="006A3DAE">
        <w:t>Inter Authority Agreement which commenced in September 2016</w:t>
      </w:r>
      <w:r w:rsidR="0037438B">
        <w:t xml:space="preserve"> </w:t>
      </w:r>
      <w:r w:rsidR="002F20E2">
        <w:t xml:space="preserve">that </w:t>
      </w:r>
      <w:r w:rsidR="0037438B">
        <w:t xml:space="preserve">expires </w:t>
      </w:r>
      <w:r w:rsidR="002F20E2">
        <w:t xml:space="preserve">on the </w:t>
      </w:r>
      <w:r w:rsidR="006A3DAE">
        <w:t>31 July 2022.</w:t>
      </w:r>
    </w:p>
    <w:p w14:paraId="37592303" w14:textId="77777777" w:rsidR="00DE456C" w:rsidRDefault="00DE456C" w:rsidP="00DE456C"/>
    <w:p w14:paraId="2C0D1BE6" w14:textId="5E15CDE3" w:rsidR="00D33AB0" w:rsidRDefault="00D33AB0" w:rsidP="00DE456C">
      <w:pPr>
        <w:pStyle w:val="ListParagraph"/>
        <w:numPr>
          <w:ilvl w:val="1"/>
          <w:numId w:val="9"/>
        </w:numPr>
        <w:ind w:left="426" w:hanging="426"/>
      </w:pPr>
      <w:r>
        <w:t xml:space="preserve">In order to continue delivery </w:t>
      </w:r>
      <w:r w:rsidR="0067497C">
        <w:t xml:space="preserve">and improvement </w:t>
      </w:r>
      <w:r>
        <w:t xml:space="preserve">of services an IAA is needed to </w:t>
      </w:r>
      <w:r w:rsidR="009A1D8F">
        <w:t xml:space="preserve">underpin and </w:t>
      </w:r>
      <w:r>
        <w:t>govern the</w:t>
      </w:r>
      <w:r w:rsidR="009A1D8F">
        <w:t xml:space="preserve"> shared services </w:t>
      </w:r>
      <w:r>
        <w:t>arrangement</w:t>
      </w:r>
      <w:r w:rsidR="009A1D8F">
        <w:t>s.</w:t>
      </w:r>
    </w:p>
    <w:p w14:paraId="5B2DF5A3" w14:textId="77777777" w:rsidR="009451AC" w:rsidRDefault="009451AC" w:rsidP="003A69CF">
      <w:pPr>
        <w:pStyle w:val="ListParagraph"/>
      </w:pPr>
    </w:p>
    <w:p w14:paraId="29EC266C" w14:textId="0A14150F" w:rsidR="006A3DAE" w:rsidRDefault="003A69CF" w:rsidP="003A69CF">
      <w:pPr>
        <w:pStyle w:val="ListParagraph"/>
        <w:numPr>
          <w:ilvl w:val="1"/>
          <w:numId w:val="9"/>
        </w:numPr>
      </w:pPr>
      <w:r>
        <w:t>Brent Council</w:t>
      </w:r>
      <w:r w:rsidR="009451AC">
        <w:t xml:space="preserve"> is currently carrying out a review of the service. Any </w:t>
      </w:r>
      <w:r>
        <w:t>long-term</w:t>
      </w:r>
      <w:r w:rsidR="009451AC">
        <w:t xml:space="preserve"> shared service arrangements beyond 31 July 2022 will be subject to the outcomes of the service review</w:t>
      </w:r>
      <w:r>
        <w:t>.</w:t>
      </w:r>
      <w:r w:rsidR="009451AC">
        <w:t xml:space="preserve"> </w:t>
      </w:r>
      <w:r>
        <w:t>Therefore,</w:t>
      </w:r>
      <w:r w:rsidR="009451AC">
        <w:t xml:space="preserve"> it is not appropriate to enter into a longer agreement at the present time. </w:t>
      </w:r>
    </w:p>
    <w:p w14:paraId="7D0E1E96" w14:textId="77777777" w:rsidR="003A69CF" w:rsidRDefault="003A69CF" w:rsidP="003A69CF">
      <w:pPr>
        <w:pStyle w:val="ListParagraph"/>
      </w:pPr>
    </w:p>
    <w:p w14:paraId="33346B88" w14:textId="77777777" w:rsidR="003A69CF" w:rsidRPr="003C4108" w:rsidRDefault="003A69CF" w:rsidP="003A69CF">
      <w:pPr>
        <w:pStyle w:val="ListParagraph"/>
        <w:ind w:left="360"/>
      </w:pPr>
    </w:p>
    <w:p w14:paraId="638ABBA6" w14:textId="24C2AD82" w:rsidR="006A3DAE" w:rsidRPr="004C6E6A" w:rsidRDefault="00BC04A5" w:rsidP="00DE456C">
      <w:pPr>
        <w:pStyle w:val="ListParagraph"/>
        <w:numPr>
          <w:ilvl w:val="1"/>
          <w:numId w:val="9"/>
        </w:numPr>
        <w:ind w:left="426" w:hanging="426"/>
      </w:pPr>
      <w:r>
        <w:t xml:space="preserve">The respective </w:t>
      </w:r>
      <w:r w:rsidR="004146AA">
        <w:t>C</w:t>
      </w:r>
      <w:r w:rsidR="006A3DAE">
        <w:t>ouncil</w:t>
      </w:r>
      <w:r w:rsidR="004146AA">
        <w:t>s</w:t>
      </w:r>
      <w:r w:rsidR="006A3DAE">
        <w:t xml:space="preserve"> </w:t>
      </w:r>
      <w:r w:rsidR="006A3DAE" w:rsidRPr="003C4108">
        <w:t>ha</w:t>
      </w:r>
      <w:r>
        <w:t>ve</w:t>
      </w:r>
      <w:r w:rsidR="006A3DAE" w:rsidRPr="003C4108">
        <w:t xml:space="preserve"> a history of </w:t>
      </w:r>
      <w:r>
        <w:t xml:space="preserve">delivering </w:t>
      </w:r>
      <w:r w:rsidR="006A3DAE" w:rsidRPr="003C4108">
        <w:t xml:space="preserve">successful shared </w:t>
      </w:r>
      <w:r w:rsidR="00CB2999" w:rsidRPr="003C4108">
        <w:t>services</w:t>
      </w:r>
      <w:r w:rsidR="00CB2999">
        <w:t>.</w:t>
      </w:r>
      <w:r w:rsidR="00CB2999" w:rsidRPr="00804C4B">
        <w:t xml:space="preserve"> The</w:t>
      </w:r>
      <w:r w:rsidR="006A3DAE" w:rsidRPr="00804C4B">
        <w:t xml:space="preserve"> current Special </w:t>
      </w:r>
      <w:r w:rsidR="00DE2121" w:rsidRPr="00804C4B">
        <w:t>N</w:t>
      </w:r>
      <w:r w:rsidR="006A3DAE" w:rsidRPr="00804C4B">
        <w:t xml:space="preserve">eeds </w:t>
      </w:r>
      <w:r w:rsidR="00DE2121" w:rsidRPr="00804C4B">
        <w:t>T</w:t>
      </w:r>
      <w:r w:rsidR="006A3DAE" w:rsidRPr="00804C4B">
        <w:t>ransport arrangement</w:t>
      </w:r>
      <w:r w:rsidR="00DE2121" w:rsidRPr="00804C4B">
        <w:t>s</w:t>
      </w:r>
      <w:r w:rsidR="006A3DAE" w:rsidRPr="00804C4B">
        <w:t xml:space="preserve"> have yielded significant </w:t>
      </w:r>
      <w:r w:rsidR="00CC0078" w:rsidRPr="00804C4B">
        <w:t xml:space="preserve">benefits </w:t>
      </w:r>
      <w:r w:rsidR="006A3DAE" w:rsidRPr="00804C4B">
        <w:t>to both Councils</w:t>
      </w:r>
      <w:r w:rsidR="0084275C" w:rsidRPr="00804C4B">
        <w:t xml:space="preserve"> since September 2016</w:t>
      </w:r>
      <w:r w:rsidR="006A3DAE" w:rsidRPr="00804C4B">
        <w:t xml:space="preserve"> </w:t>
      </w:r>
      <w:r w:rsidR="000C6941" w:rsidRPr="00804C4B">
        <w:t>which would otherwise have not been possible</w:t>
      </w:r>
      <w:r w:rsidR="00CC0078" w:rsidRPr="004C6E6A">
        <w:t xml:space="preserve"> </w:t>
      </w:r>
      <w:r w:rsidR="00CC0078" w:rsidRPr="00804C4B">
        <w:t>as set out in section 2.1(a) of this report</w:t>
      </w:r>
      <w:r w:rsidR="0084275C" w:rsidRPr="004C6E6A">
        <w:t>.</w:t>
      </w:r>
    </w:p>
    <w:p w14:paraId="5C4DB4E8" w14:textId="77777777" w:rsidR="006A3DAE" w:rsidRPr="003C4108" w:rsidRDefault="006A3DAE" w:rsidP="00DE456C">
      <w:pPr>
        <w:pStyle w:val="ListParagraph"/>
        <w:ind w:left="426"/>
      </w:pPr>
    </w:p>
    <w:p w14:paraId="2C220DD0" w14:textId="27A662CC" w:rsidR="006A3DAE" w:rsidRDefault="006A3DAE" w:rsidP="00DE456C">
      <w:pPr>
        <w:pStyle w:val="ListParagraph"/>
        <w:numPr>
          <w:ilvl w:val="1"/>
          <w:numId w:val="9"/>
        </w:numPr>
        <w:ind w:left="426" w:hanging="426"/>
      </w:pPr>
      <w:r w:rsidRPr="003C4108">
        <w:t>Harrow</w:t>
      </w:r>
      <w:r>
        <w:t xml:space="preserve"> is responsible for </w:t>
      </w:r>
      <w:r w:rsidR="005E4068">
        <w:t xml:space="preserve">operational service </w:t>
      </w:r>
      <w:r w:rsidR="00207260">
        <w:t>delivery</w:t>
      </w:r>
      <w:r w:rsidR="008062C4">
        <w:t xml:space="preserve"> </w:t>
      </w:r>
      <w:r w:rsidR="00207260">
        <w:t>of</w:t>
      </w:r>
      <w:r w:rsidR="005E4068">
        <w:t xml:space="preserve"> </w:t>
      </w:r>
      <w:r>
        <w:t>the shared service</w:t>
      </w:r>
      <w:r w:rsidR="008062C4">
        <w:t xml:space="preserve"> from its Harrow </w:t>
      </w:r>
      <w:r w:rsidR="002B7E57">
        <w:t xml:space="preserve">Council </w:t>
      </w:r>
      <w:r w:rsidR="008062C4">
        <w:t>Hub</w:t>
      </w:r>
      <w:r w:rsidRPr="003C4108">
        <w:t xml:space="preserve">, </w:t>
      </w:r>
      <w:r w:rsidR="002B7E57">
        <w:t>with</w:t>
      </w:r>
      <w:r w:rsidR="002B7E57" w:rsidRPr="003C4108">
        <w:t xml:space="preserve"> </w:t>
      </w:r>
      <w:r w:rsidRPr="003C4108">
        <w:t xml:space="preserve">Harrow’s </w:t>
      </w:r>
      <w:r w:rsidR="00322692">
        <w:t xml:space="preserve">leading on the required </w:t>
      </w:r>
      <w:r w:rsidR="003A69CF">
        <w:t>procurement and</w:t>
      </w:r>
      <w:r w:rsidR="00894A07">
        <w:t xml:space="preserve"> management of </w:t>
      </w:r>
      <w:r w:rsidR="00E579C8">
        <w:t>third-party</w:t>
      </w:r>
      <w:r w:rsidR="005E4068">
        <w:t xml:space="preserve"> supporting contracts </w:t>
      </w:r>
      <w:r w:rsidR="00EA1359">
        <w:t xml:space="preserve">such as </w:t>
      </w:r>
      <w:r w:rsidRPr="003C4108">
        <w:t>labour</w:t>
      </w:r>
      <w:r w:rsidR="00EA1359">
        <w:t xml:space="preserve">, </w:t>
      </w:r>
      <w:r w:rsidRPr="003C4108">
        <w:t>taxi</w:t>
      </w:r>
      <w:r w:rsidR="00EA1359">
        <w:t xml:space="preserve">, </w:t>
      </w:r>
      <w:r w:rsidR="00CB2999">
        <w:t>fleet,</w:t>
      </w:r>
      <w:r w:rsidR="00EA1359">
        <w:t xml:space="preserve"> and</w:t>
      </w:r>
      <w:r w:rsidR="00754C65">
        <w:t xml:space="preserve"> related </w:t>
      </w:r>
      <w:r w:rsidR="00EA1359">
        <w:t>IT</w:t>
      </w:r>
      <w:r w:rsidR="00754C65">
        <w:t>.</w:t>
      </w:r>
    </w:p>
    <w:p w14:paraId="5260474B" w14:textId="77777777" w:rsidR="002C03A6" w:rsidRPr="003C4108" w:rsidRDefault="002C03A6" w:rsidP="00DE456C">
      <w:pPr>
        <w:pStyle w:val="ListParagraph"/>
        <w:ind w:left="426"/>
      </w:pPr>
    </w:p>
    <w:p w14:paraId="3FD8C7B3" w14:textId="22317504" w:rsidR="002C03A6" w:rsidRDefault="002C03A6" w:rsidP="00DE456C">
      <w:pPr>
        <w:pStyle w:val="ListParagraph"/>
        <w:numPr>
          <w:ilvl w:val="1"/>
          <w:numId w:val="9"/>
        </w:numPr>
        <w:ind w:left="426" w:hanging="426"/>
      </w:pPr>
      <w:r>
        <w:lastRenderedPageBreak/>
        <w:t xml:space="preserve">The current number of clients transported </w:t>
      </w:r>
      <w:r w:rsidR="00A111E1">
        <w:t xml:space="preserve">on behalf of </w:t>
      </w:r>
      <w:r>
        <w:t>Brent is approximately 1228 SEN children and 119 adults.</w:t>
      </w:r>
      <w:r w:rsidR="00BF3F5F">
        <w:t xml:space="preserve">  With regards to the Harrow service there are 735 SEN children transported and 125 adults </w:t>
      </w:r>
    </w:p>
    <w:p w14:paraId="0F4977B9" w14:textId="77777777" w:rsidR="003A69CF" w:rsidRDefault="003A69CF" w:rsidP="003A69CF">
      <w:pPr>
        <w:pStyle w:val="ListParagraph"/>
      </w:pPr>
    </w:p>
    <w:p w14:paraId="751CB473" w14:textId="77777777" w:rsidR="00E579C8" w:rsidRDefault="00285311" w:rsidP="00E579C8">
      <w:pPr>
        <w:pStyle w:val="ListParagraph"/>
        <w:numPr>
          <w:ilvl w:val="1"/>
          <w:numId w:val="9"/>
        </w:numPr>
        <w:ind w:left="426" w:hanging="426"/>
      </w:pPr>
      <w:r>
        <w:t xml:space="preserve">To give an idea of the scale of the </w:t>
      </w:r>
      <w:r w:rsidR="00A111E1">
        <w:t xml:space="preserve">transport </w:t>
      </w:r>
      <w:r w:rsidR="004178DA">
        <w:t xml:space="preserve">services provided on behalf of Brent there are currently </w:t>
      </w:r>
      <w:r w:rsidR="002C03A6">
        <w:t>92 in</w:t>
      </w:r>
      <w:r w:rsidR="00E42733">
        <w:t xml:space="preserve"> </w:t>
      </w:r>
      <w:r w:rsidR="002C03A6">
        <w:t>house</w:t>
      </w:r>
      <w:r w:rsidR="00E42733">
        <w:t xml:space="preserve"> operated</w:t>
      </w:r>
      <w:r w:rsidR="002C03A6">
        <w:t xml:space="preserve"> routes and 223 taxi routes</w:t>
      </w:r>
      <w:r w:rsidR="00A35154">
        <w:t xml:space="preserve"> </w:t>
      </w:r>
      <w:r w:rsidR="002C03A6">
        <w:t xml:space="preserve">to transport the total number of clients. </w:t>
      </w:r>
      <w:r w:rsidR="009451AC">
        <w:t xml:space="preserve">By comparison there are </w:t>
      </w:r>
      <w:r w:rsidR="003A69CF">
        <w:t>74 in</w:t>
      </w:r>
      <w:r w:rsidR="00BF3F5F">
        <w:t xml:space="preserve"> house </w:t>
      </w:r>
      <w:r w:rsidR="009451AC">
        <w:t xml:space="preserve">operated </w:t>
      </w:r>
      <w:r w:rsidR="00BF3F5F">
        <w:t xml:space="preserve">routes and 123 taxi routes </w:t>
      </w:r>
      <w:r w:rsidR="009451AC">
        <w:t xml:space="preserve">for transporting clients in </w:t>
      </w:r>
      <w:r w:rsidR="00BF3F5F">
        <w:t>Harrow</w:t>
      </w:r>
      <w:r w:rsidR="009451AC">
        <w:t>.</w:t>
      </w:r>
      <w:r w:rsidR="00BF3F5F">
        <w:t xml:space="preserve"> </w:t>
      </w:r>
    </w:p>
    <w:p w14:paraId="69439E2E" w14:textId="77777777" w:rsidR="00E579C8" w:rsidRDefault="00E579C8" w:rsidP="00E579C8">
      <w:pPr>
        <w:pStyle w:val="ListParagraph"/>
      </w:pPr>
    </w:p>
    <w:p w14:paraId="5BB54BB3" w14:textId="75A5CFAA" w:rsidR="00E04BE7" w:rsidRDefault="004A75CC" w:rsidP="00E579C8">
      <w:pPr>
        <w:pStyle w:val="ListParagraph"/>
        <w:numPr>
          <w:ilvl w:val="1"/>
          <w:numId w:val="9"/>
        </w:numPr>
        <w:ind w:left="426" w:hanging="426"/>
      </w:pPr>
      <w:r>
        <w:t>Year on year service demand increases by a</w:t>
      </w:r>
      <w:r w:rsidR="00EE2232">
        <w:t>n average of a</w:t>
      </w:r>
      <w:r>
        <w:t xml:space="preserve">round </w:t>
      </w:r>
      <w:r w:rsidRPr="0038262C">
        <w:t>5%</w:t>
      </w:r>
      <w:r w:rsidR="00EE2232" w:rsidRPr="0038262C">
        <w:t>.</w:t>
      </w:r>
    </w:p>
    <w:p w14:paraId="5E3D76B0" w14:textId="1A53C570" w:rsidR="00333FAA" w:rsidRPr="00631FE1" w:rsidRDefault="00333FAA" w:rsidP="003C57B8">
      <w:pPr>
        <w:pStyle w:val="Heading3"/>
        <w:numPr>
          <w:ilvl w:val="0"/>
          <w:numId w:val="9"/>
        </w:numPr>
        <w:spacing w:before="240"/>
      </w:pPr>
      <w:r w:rsidRPr="00631FE1">
        <w:t>Implications of the Recommendation</w:t>
      </w:r>
    </w:p>
    <w:p w14:paraId="1ACA2B5D" w14:textId="6407FDB1" w:rsidR="00276525" w:rsidRDefault="00276525" w:rsidP="00276525"/>
    <w:p w14:paraId="0137D98B" w14:textId="2810FA3D" w:rsidR="00CA4C76" w:rsidRDefault="00FE3DAC" w:rsidP="004108D3">
      <w:pPr>
        <w:pStyle w:val="ListParagraph"/>
        <w:numPr>
          <w:ilvl w:val="1"/>
          <w:numId w:val="27"/>
        </w:numPr>
      </w:pPr>
      <w:r>
        <w:t xml:space="preserve"> </w:t>
      </w:r>
      <w:r w:rsidR="00276525" w:rsidRPr="003C4108">
        <w:t>The overall arrangement will</w:t>
      </w:r>
      <w:r w:rsidR="0080222E">
        <w:t xml:space="preserve"> continue to be </w:t>
      </w:r>
      <w:r w:rsidR="00276525" w:rsidRPr="003C4108">
        <w:t>governed by both Authorities through the joint SNT</w:t>
      </w:r>
      <w:r w:rsidR="0080222E">
        <w:t xml:space="preserve"> </w:t>
      </w:r>
      <w:r w:rsidR="00276525" w:rsidRPr="003C4108">
        <w:t xml:space="preserve">Board </w:t>
      </w:r>
      <w:r w:rsidR="00AB4F5B">
        <w:t xml:space="preserve">which will be </w:t>
      </w:r>
      <w:r w:rsidR="00276525" w:rsidRPr="003C4108">
        <w:t xml:space="preserve">underpinned by </w:t>
      </w:r>
      <w:r w:rsidR="0080222E">
        <w:t>the pr</w:t>
      </w:r>
      <w:r w:rsidR="00AB4F5B">
        <w:t>oposed I</w:t>
      </w:r>
      <w:r w:rsidR="0080222E">
        <w:t>AA</w:t>
      </w:r>
      <w:r w:rsidR="00AB4F5B">
        <w:t>’s</w:t>
      </w:r>
      <w:r w:rsidR="00276525" w:rsidRPr="003C4108">
        <w:t>. Th</w:t>
      </w:r>
      <w:r w:rsidR="00597E30">
        <w:t>e IAA</w:t>
      </w:r>
      <w:r w:rsidR="008810CA">
        <w:t xml:space="preserve">’s will </w:t>
      </w:r>
      <w:r w:rsidR="00276525" w:rsidRPr="003C4108">
        <w:t xml:space="preserve">set out the financial arrangements between the Councils and </w:t>
      </w:r>
      <w:r w:rsidR="00F07873">
        <w:t xml:space="preserve">are </w:t>
      </w:r>
      <w:r w:rsidR="00276525" w:rsidRPr="003C4108">
        <w:t xml:space="preserve">based on the cost of the level of service being provided. </w:t>
      </w:r>
    </w:p>
    <w:p w14:paraId="09A0754E" w14:textId="77777777" w:rsidR="00CA4C76" w:rsidRDefault="00CA4C76" w:rsidP="00276525">
      <w:pPr>
        <w:pStyle w:val="Default"/>
      </w:pPr>
    </w:p>
    <w:p w14:paraId="3C15C822" w14:textId="0E3D59D2" w:rsidR="00276525" w:rsidRDefault="00276525" w:rsidP="004108D3">
      <w:pPr>
        <w:pStyle w:val="ListParagraph"/>
        <w:numPr>
          <w:ilvl w:val="1"/>
          <w:numId w:val="27"/>
        </w:numPr>
        <w:ind w:left="426" w:hanging="426"/>
      </w:pPr>
      <w:r w:rsidRPr="003C4108">
        <w:t xml:space="preserve">The </w:t>
      </w:r>
      <w:r w:rsidR="008810CA">
        <w:t>IAA’s w</w:t>
      </w:r>
      <w:r w:rsidRPr="003C4108">
        <w:t>ill</w:t>
      </w:r>
      <w:r w:rsidR="00CA4C76">
        <w:t xml:space="preserve"> </w:t>
      </w:r>
      <w:r w:rsidRPr="003C4108">
        <w:t>include</w:t>
      </w:r>
      <w:r w:rsidR="001E102E">
        <w:t xml:space="preserve"> provision for</w:t>
      </w:r>
      <w:r w:rsidRPr="003C4108">
        <w:t>:</w:t>
      </w:r>
    </w:p>
    <w:p w14:paraId="653D5D34" w14:textId="77777777" w:rsidR="00CA4C76" w:rsidRPr="003C4108" w:rsidRDefault="00CA4C76" w:rsidP="00276525">
      <w:pPr>
        <w:pStyle w:val="Default"/>
      </w:pPr>
    </w:p>
    <w:p w14:paraId="57B4A03A" w14:textId="50F2D361" w:rsidR="0003435E" w:rsidRDefault="0003435E" w:rsidP="00B45CEA">
      <w:pPr>
        <w:pStyle w:val="Default"/>
        <w:numPr>
          <w:ilvl w:val="0"/>
          <w:numId w:val="15"/>
        </w:numPr>
      </w:pPr>
      <w:r w:rsidRPr="0003435E">
        <w:t>Objectives and part</w:t>
      </w:r>
      <w:r>
        <w:t>nership working</w:t>
      </w:r>
    </w:p>
    <w:p w14:paraId="0EA41745" w14:textId="26EC183B" w:rsidR="0020537E" w:rsidRPr="0003435E" w:rsidRDefault="0020537E" w:rsidP="00B45CEA">
      <w:pPr>
        <w:pStyle w:val="Default"/>
        <w:numPr>
          <w:ilvl w:val="0"/>
          <w:numId w:val="15"/>
        </w:numPr>
      </w:pPr>
      <w:r>
        <w:t xml:space="preserve">General operational </w:t>
      </w:r>
      <w:r w:rsidR="00050FC5">
        <w:t>arrangements</w:t>
      </w:r>
    </w:p>
    <w:p w14:paraId="111C7FF2" w14:textId="6F0217D9" w:rsidR="00276525" w:rsidRPr="003C4108" w:rsidRDefault="004A3929" w:rsidP="00B45CEA">
      <w:pPr>
        <w:pStyle w:val="Default"/>
        <w:numPr>
          <w:ilvl w:val="0"/>
          <w:numId w:val="15"/>
        </w:numPr>
      </w:pPr>
      <w:r>
        <w:t>Governance including</w:t>
      </w:r>
      <w:r w:rsidR="00E148FF">
        <w:t xml:space="preserve"> the Special Needs Transport Advisory Board and c</w:t>
      </w:r>
      <w:r w:rsidR="00276525" w:rsidRPr="003C4108">
        <w:t xml:space="preserve">hange </w:t>
      </w:r>
      <w:r w:rsidR="005E193C">
        <w:t>c</w:t>
      </w:r>
      <w:r w:rsidR="00276525" w:rsidRPr="003C4108">
        <w:t>ontrol mechanisms that govern how the increase in activities</w:t>
      </w:r>
    </w:p>
    <w:p w14:paraId="0D65252F" w14:textId="77777777" w:rsidR="00276525" w:rsidRPr="003C4108" w:rsidRDefault="00276525" w:rsidP="00B45CEA">
      <w:pPr>
        <w:pStyle w:val="Default"/>
        <w:numPr>
          <w:ilvl w:val="0"/>
          <w:numId w:val="15"/>
        </w:numPr>
      </w:pPr>
      <w:r w:rsidRPr="003C4108">
        <w:t>are agreed, costed and financed</w:t>
      </w:r>
    </w:p>
    <w:p w14:paraId="7C502D60" w14:textId="198CE417" w:rsidR="00276525" w:rsidRPr="003C4108" w:rsidRDefault="00276525" w:rsidP="00B45CEA">
      <w:pPr>
        <w:pStyle w:val="Default"/>
        <w:numPr>
          <w:ilvl w:val="0"/>
          <w:numId w:val="15"/>
        </w:numPr>
      </w:pPr>
      <w:r w:rsidRPr="003C4108">
        <w:t>Performance review meetings that govern the discussions on key</w:t>
      </w:r>
    </w:p>
    <w:p w14:paraId="2AE9A9A6" w14:textId="77777777" w:rsidR="00276525" w:rsidRPr="003C4108" w:rsidRDefault="00276525" w:rsidP="00B45CEA">
      <w:pPr>
        <w:pStyle w:val="Default"/>
        <w:numPr>
          <w:ilvl w:val="0"/>
          <w:numId w:val="15"/>
        </w:numPr>
      </w:pPr>
      <w:r w:rsidRPr="003C4108">
        <w:t>performance indicators and the rectification plans that will underpin the</w:t>
      </w:r>
    </w:p>
    <w:p w14:paraId="611DFCD3" w14:textId="77777777" w:rsidR="00276525" w:rsidRPr="003C4108" w:rsidRDefault="00276525" w:rsidP="00B45CEA">
      <w:pPr>
        <w:pStyle w:val="Default"/>
        <w:numPr>
          <w:ilvl w:val="0"/>
          <w:numId w:val="15"/>
        </w:numPr>
      </w:pPr>
      <w:r w:rsidRPr="003C4108">
        <w:t>resolution of any non/underperformance</w:t>
      </w:r>
    </w:p>
    <w:p w14:paraId="56791B58" w14:textId="072D3E87" w:rsidR="00276525" w:rsidRDefault="00276525" w:rsidP="00B45CEA">
      <w:pPr>
        <w:pStyle w:val="Default"/>
        <w:numPr>
          <w:ilvl w:val="0"/>
          <w:numId w:val="15"/>
        </w:numPr>
      </w:pPr>
      <w:r w:rsidRPr="003C4108">
        <w:t>Monitoring reports to track financial savings</w:t>
      </w:r>
      <w:r w:rsidR="001E102E">
        <w:t xml:space="preserve"> and operational performance of the </w:t>
      </w:r>
      <w:r w:rsidRPr="003C4108">
        <w:t>shared service</w:t>
      </w:r>
    </w:p>
    <w:p w14:paraId="7F1ADFFF" w14:textId="77777777" w:rsidR="00276525" w:rsidRPr="003C4108" w:rsidRDefault="00276525" w:rsidP="00276525">
      <w:pPr>
        <w:pStyle w:val="Default"/>
      </w:pPr>
    </w:p>
    <w:p w14:paraId="0CC33973" w14:textId="66586036" w:rsidR="00250324" w:rsidRDefault="00276525" w:rsidP="004108D3">
      <w:pPr>
        <w:pStyle w:val="ListParagraph"/>
        <w:numPr>
          <w:ilvl w:val="1"/>
          <w:numId w:val="27"/>
        </w:numPr>
        <w:ind w:left="426" w:hanging="426"/>
      </w:pPr>
      <w:r w:rsidRPr="003C4108">
        <w:t>Th</w:t>
      </w:r>
      <w:r w:rsidR="006A171D">
        <w:t xml:space="preserve">e </w:t>
      </w:r>
      <w:r w:rsidRPr="003C4108">
        <w:t xml:space="preserve">proposal represents a </w:t>
      </w:r>
      <w:r w:rsidR="006A171D">
        <w:t xml:space="preserve">continued </w:t>
      </w:r>
      <w:r w:rsidRPr="003C4108">
        <w:t>business opportunity for both Councils as it provides</w:t>
      </w:r>
      <w:r w:rsidR="00147DC8">
        <w:t xml:space="preserve"> </w:t>
      </w:r>
      <w:r w:rsidRPr="003C4108">
        <w:t>the opportunity for both Councils to gain the benefits of economies of scale in</w:t>
      </w:r>
      <w:r w:rsidR="00147DC8">
        <w:t xml:space="preserve"> </w:t>
      </w:r>
      <w:r w:rsidRPr="003C4108">
        <w:t xml:space="preserve">contractual arrangements, greater efficiencies in operational </w:t>
      </w:r>
      <w:r w:rsidR="0059177D" w:rsidRPr="003C4108">
        <w:t>front-line</w:t>
      </w:r>
      <w:r w:rsidRPr="003C4108">
        <w:t xml:space="preserve"> staffing (drivers</w:t>
      </w:r>
      <w:r w:rsidR="00147DC8">
        <w:t xml:space="preserve"> </w:t>
      </w:r>
      <w:r w:rsidRPr="003C4108">
        <w:t>and escorts), shared policies from cross working with seconded staff, systems and</w:t>
      </w:r>
      <w:r w:rsidR="00147DC8">
        <w:t xml:space="preserve"> </w:t>
      </w:r>
      <w:r w:rsidRPr="003C4108">
        <w:t xml:space="preserve">processes. </w:t>
      </w:r>
    </w:p>
    <w:p w14:paraId="14E9B67C" w14:textId="77777777" w:rsidR="00250324" w:rsidRDefault="00250324" w:rsidP="00FE3DAC">
      <w:pPr>
        <w:pStyle w:val="ListParagraph"/>
        <w:ind w:left="426"/>
      </w:pPr>
    </w:p>
    <w:p w14:paraId="449348CF" w14:textId="2D53FA71" w:rsidR="00276525" w:rsidRDefault="00276525" w:rsidP="004108D3">
      <w:pPr>
        <w:pStyle w:val="ListParagraph"/>
        <w:numPr>
          <w:ilvl w:val="1"/>
          <w:numId w:val="27"/>
        </w:numPr>
        <w:ind w:left="426" w:hanging="426"/>
      </w:pPr>
      <w:r w:rsidRPr="003C4108">
        <w:t xml:space="preserve">It also provides the opportunity for better utilisation of Harrow premises assets to </w:t>
      </w:r>
      <w:r w:rsidR="002F18D2">
        <w:t>create efficiencies</w:t>
      </w:r>
      <w:r w:rsidR="004C6E6A">
        <w:t xml:space="preserve"> </w:t>
      </w:r>
      <w:r w:rsidRPr="003C4108">
        <w:t>of the combined service</w:t>
      </w:r>
      <w:r w:rsidR="00250324">
        <w:t xml:space="preserve"> </w:t>
      </w:r>
      <w:r w:rsidRPr="003C4108">
        <w:t>in the following areas:</w:t>
      </w:r>
    </w:p>
    <w:p w14:paraId="646B12D2" w14:textId="77777777" w:rsidR="00250324" w:rsidRPr="003C4108" w:rsidRDefault="00250324" w:rsidP="00276525">
      <w:pPr>
        <w:pStyle w:val="Default"/>
      </w:pPr>
    </w:p>
    <w:p w14:paraId="615CFB33" w14:textId="53B14BEB" w:rsidR="00276525" w:rsidRPr="003C4108" w:rsidRDefault="00276525" w:rsidP="00B45CEA">
      <w:pPr>
        <w:pStyle w:val="Default"/>
        <w:numPr>
          <w:ilvl w:val="0"/>
          <w:numId w:val="16"/>
        </w:numPr>
      </w:pPr>
      <w:r w:rsidRPr="003C4108">
        <w:t xml:space="preserve">Premises – Harrow is able to offer shared </w:t>
      </w:r>
      <w:r w:rsidR="002B7E57">
        <w:t xml:space="preserve">fleet </w:t>
      </w:r>
      <w:r w:rsidRPr="003C4108">
        <w:t>parking and office facilities at</w:t>
      </w:r>
    </w:p>
    <w:p w14:paraId="471DBF20" w14:textId="3F0C3F32" w:rsidR="00276525" w:rsidRDefault="00276525" w:rsidP="00804C4B">
      <w:pPr>
        <w:pStyle w:val="Default"/>
        <w:ind w:left="720"/>
      </w:pPr>
      <w:r w:rsidRPr="003C4108">
        <w:t xml:space="preserve">the </w:t>
      </w:r>
      <w:r w:rsidR="00D64FE1">
        <w:t xml:space="preserve">Harrow </w:t>
      </w:r>
      <w:r w:rsidR="002B7E57">
        <w:t xml:space="preserve">Council </w:t>
      </w:r>
      <w:r w:rsidR="008877D6">
        <w:t>Hub</w:t>
      </w:r>
      <w:r w:rsidRPr="003C4108">
        <w:t xml:space="preserve">. </w:t>
      </w:r>
    </w:p>
    <w:p w14:paraId="2F4E46DE" w14:textId="77777777" w:rsidR="002B7E57" w:rsidRPr="003C4108" w:rsidRDefault="002B7E57" w:rsidP="00804C4B">
      <w:pPr>
        <w:pStyle w:val="Default"/>
        <w:ind w:left="720"/>
      </w:pPr>
    </w:p>
    <w:p w14:paraId="6DF70CE4" w14:textId="32149D05" w:rsidR="00276525" w:rsidRPr="003C4108" w:rsidRDefault="00276525">
      <w:pPr>
        <w:pStyle w:val="Default"/>
        <w:numPr>
          <w:ilvl w:val="0"/>
          <w:numId w:val="16"/>
        </w:numPr>
      </w:pPr>
      <w:r w:rsidRPr="003C4108">
        <w:t>Route sharing and route reduction operate</w:t>
      </w:r>
      <w:r w:rsidR="00A55F11">
        <w:t>s</w:t>
      </w:r>
      <w:r w:rsidRPr="003C4108">
        <w:t xml:space="preserve"> on border routes</w:t>
      </w:r>
      <w:r w:rsidR="00E579C8">
        <w:t>.</w:t>
      </w:r>
    </w:p>
    <w:p w14:paraId="39B66DDB" w14:textId="1B4E9E1E" w:rsidR="00276525" w:rsidRPr="003C4108" w:rsidRDefault="003A69CF" w:rsidP="00B45CEA">
      <w:pPr>
        <w:pStyle w:val="Default"/>
        <w:numPr>
          <w:ilvl w:val="0"/>
          <w:numId w:val="16"/>
        </w:numPr>
      </w:pPr>
      <w:r>
        <w:t>Fleet</w:t>
      </w:r>
      <w:r w:rsidRPr="003C4108">
        <w:t xml:space="preserve"> greater</w:t>
      </w:r>
      <w:r w:rsidR="00276525" w:rsidRPr="003C4108">
        <w:t xml:space="preserve"> economies of scale </w:t>
      </w:r>
      <w:r w:rsidR="002F18D2">
        <w:t>and market leverage are created through the pooling of demand from respective Councils</w:t>
      </w:r>
      <w:r w:rsidR="00E579C8">
        <w:t>.</w:t>
      </w:r>
    </w:p>
    <w:p w14:paraId="12655EC4" w14:textId="362B4B0E" w:rsidR="00276525" w:rsidRPr="003C4108" w:rsidRDefault="00276525" w:rsidP="00B45CEA">
      <w:pPr>
        <w:pStyle w:val="Default"/>
        <w:numPr>
          <w:ilvl w:val="0"/>
          <w:numId w:val="16"/>
        </w:numPr>
      </w:pPr>
      <w:r w:rsidRPr="003C4108">
        <w:t xml:space="preserve">Systems and processes – this </w:t>
      </w:r>
      <w:r w:rsidR="00E579C8" w:rsidRPr="003C4108">
        <w:t>includes</w:t>
      </w:r>
      <w:r w:rsidRPr="003C4108">
        <w:t xml:space="preserve"> the use of a single routing and</w:t>
      </w:r>
    </w:p>
    <w:p w14:paraId="55F14484" w14:textId="35EB34A0" w:rsidR="00276525" w:rsidRPr="003C4108" w:rsidRDefault="00276525" w:rsidP="003A69CF">
      <w:pPr>
        <w:pStyle w:val="Default"/>
        <w:ind w:firstLine="720"/>
      </w:pPr>
      <w:r w:rsidRPr="003C4108">
        <w:t>scheduling IT system</w:t>
      </w:r>
      <w:r w:rsidR="00E579C8">
        <w:t>.</w:t>
      </w:r>
    </w:p>
    <w:p w14:paraId="23DE6874" w14:textId="3890B94D" w:rsidR="00276525" w:rsidRPr="003C4108" w:rsidRDefault="00276525" w:rsidP="00B45CEA">
      <w:pPr>
        <w:pStyle w:val="Default"/>
        <w:numPr>
          <w:ilvl w:val="0"/>
          <w:numId w:val="16"/>
        </w:numPr>
      </w:pPr>
      <w:r w:rsidRPr="003C4108">
        <w:lastRenderedPageBreak/>
        <w:t xml:space="preserve">Contractual arrangements – (Transport Service </w:t>
      </w:r>
      <w:r w:rsidR="000D7E1A">
        <w:t>T</w:t>
      </w:r>
      <w:r w:rsidRPr="003C4108">
        <w:t xml:space="preserve">axi </w:t>
      </w:r>
      <w:r w:rsidR="000D7E1A">
        <w:t>F</w:t>
      </w:r>
      <w:r w:rsidRPr="003C4108">
        <w:t>ramework and</w:t>
      </w:r>
    </w:p>
    <w:p w14:paraId="70E77B29" w14:textId="7C67EA8C" w:rsidR="00E31101" w:rsidRDefault="00276525" w:rsidP="003A69CF">
      <w:pPr>
        <w:pStyle w:val="Default"/>
        <w:ind w:left="720"/>
      </w:pPr>
      <w:r w:rsidRPr="003C4108">
        <w:t xml:space="preserve">the </w:t>
      </w:r>
      <w:r w:rsidR="000D7E1A">
        <w:t>L</w:t>
      </w:r>
      <w:r w:rsidRPr="003C4108">
        <w:t xml:space="preserve">abour </w:t>
      </w:r>
      <w:r w:rsidR="000D7E1A">
        <w:t>S</w:t>
      </w:r>
      <w:r w:rsidRPr="003C4108">
        <w:t xml:space="preserve">upply </w:t>
      </w:r>
      <w:r w:rsidR="001503A3">
        <w:t>Con</w:t>
      </w:r>
      <w:r w:rsidRPr="003C4108">
        <w:t>tract with</w:t>
      </w:r>
      <w:r w:rsidR="001503A3">
        <w:t xml:space="preserve"> NR </w:t>
      </w:r>
      <w:r w:rsidRPr="003C4108">
        <w:t>Limited</w:t>
      </w:r>
      <w:r w:rsidR="001503A3">
        <w:t xml:space="preserve"> are currently </w:t>
      </w:r>
      <w:r w:rsidR="00E31101">
        <w:t xml:space="preserve">in term </w:t>
      </w:r>
      <w:r w:rsidRPr="003C4108">
        <w:t>and provide better contractual terms given the</w:t>
      </w:r>
      <w:r w:rsidR="00E31101">
        <w:t xml:space="preserve"> </w:t>
      </w:r>
      <w:r w:rsidRPr="003C4108">
        <w:t>larger value contracts</w:t>
      </w:r>
      <w:r w:rsidR="00F75B44">
        <w:t>)</w:t>
      </w:r>
      <w:r w:rsidRPr="003C4108">
        <w:t xml:space="preserve">. </w:t>
      </w:r>
    </w:p>
    <w:p w14:paraId="6EAE2106" w14:textId="77777777" w:rsidR="00050FC5" w:rsidRDefault="00050FC5" w:rsidP="00276525">
      <w:pPr>
        <w:pStyle w:val="Default"/>
      </w:pPr>
    </w:p>
    <w:p w14:paraId="11DF8097" w14:textId="174E8A0C" w:rsidR="00B00683" w:rsidRDefault="00276525" w:rsidP="004108D3">
      <w:pPr>
        <w:pStyle w:val="ListParagraph"/>
        <w:numPr>
          <w:ilvl w:val="1"/>
          <w:numId w:val="27"/>
        </w:numPr>
        <w:ind w:left="426" w:hanging="426"/>
      </w:pPr>
      <w:r w:rsidRPr="003C4108">
        <w:t>In addition to the operational and contractual efficiencies above, there is scope to</w:t>
      </w:r>
      <w:r w:rsidR="006778F7">
        <w:t xml:space="preserve"> </w:t>
      </w:r>
      <w:r w:rsidRPr="003C4108">
        <w:t xml:space="preserve">achieve further savings from demand management activities. </w:t>
      </w:r>
      <w:r w:rsidR="00C24F94">
        <w:t>These will be jointly reviewed by the SNT Advisory Board under the IAA</w:t>
      </w:r>
      <w:r w:rsidR="00130227">
        <w:t xml:space="preserve"> arrangements. </w:t>
      </w:r>
      <w:r w:rsidR="00C24F94">
        <w:t xml:space="preserve"> </w:t>
      </w:r>
    </w:p>
    <w:p w14:paraId="17683408" w14:textId="77777777" w:rsidR="00276525" w:rsidRPr="003C4108" w:rsidRDefault="00276525" w:rsidP="002B2D46">
      <w:pPr>
        <w:pStyle w:val="ListParagraph"/>
        <w:ind w:left="426"/>
      </w:pPr>
    </w:p>
    <w:p w14:paraId="01645F9D" w14:textId="3B12A668" w:rsidR="00276525" w:rsidRDefault="00276525" w:rsidP="004108D3">
      <w:pPr>
        <w:pStyle w:val="ListParagraph"/>
        <w:numPr>
          <w:ilvl w:val="1"/>
          <w:numId w:val="27"/>
        </w:numPr>
        <w:ind w:left="426" w:hanging="426"/>
      </w:pPr>
      <w:r w:rsidRPr="003C4108">
        <w:t>Future policy direction and commissioning actions of the Education/Children and</w:t>
      </w:r>
      <w:r w:rsidR="000C2A93">
        <w:t xml:space="preserve"> </w:t>
      </w:r>
      <w:r w:rsidRPr="003C4108">
        <w:t>Adults service areas will influence the level of savings or cost pressures in the</w:t>
      </w:r>
      <w:r w:rsidR="00553D1A">
        <w:t xml:space="preserve"> </w:t>
      </w:r>
      <w:r w:rsidRPr="003C4108">
        <w:t>shared service. Although the service will make its mission to keep operational</w:t>
      </w:r>
      <w:r w:rsidR="00553D1A">
        <w:t xml:space="preserve"> </w:t>
      </w:r>
      <w:r w:rsidRPr="003C4108">
        <w:t>costs at a minimum, it is unable to influence demands. The commissioning</w:t>
      </w:r>
      <w:r w:rsidR="00553D1A">
        <w:t xml:space="preserve"> </w:t>
      </w:r>
      <w:r w:rsidRPr="003C4108">
        <w:t>departments of both Councils will be required to review demand management</w:t>
      </w:r>
      <w:r w:rsidR="00553D1A">
        <w:t xml:space="preserve"> </w:t>
      </w:r>
      <w:r w:rsidRPr="003C4108">
        <w:t>activities. It is recommended that both Councils jointly develop a refreshed</w:t>
      </w:r>
      <w:r w:rsidR="00553D1A">
        <w:t xml:space="preserve"> </w:t>
      </w:r>
      <w:r w:rsidRPr="003C4108">
        <w:t>Transport Assistance Policy that would cover:</w:t>
      </w:r>
    </w:p>
    <w:p w14:paraId="7B23B880" w14:textId="77777777" w:rsidR="002B2D46" w:rsidRPr="003C4108" w:rsidRDefault="002B2D46" w:rsidP="002B2D46"/>
    <w:p w14:paraId="02B4BB6B" w14:textId="00C57556" w:rsidR="00276525" w:rsidRPr="003C4108" w:rsidRDefault="00276525" w:rsidP="002B2D46">
      <w:pPr>
        <w:pStyle w:val="Default"/>
        <w:numPr>
          <w:ilvl w:val="0"/>
          <w:numId w:val="17"/>
        </w:numPr>
      </w:pPr>
      <w:r w:rsidRPr="003C4108">
        <w:t>Independent travel training (ITT)</w:t>
      </w:r>
    </w:p>
    <w:p w14:paraId="6A869FE2" w14:textId="211E5294" w:rsidR="00276525" w:rsidRPr="003C4108" w:rsidRDefault="00276525" w:rsidP="002B2D46">
      <w:pPr>
        <w:pStyle w:val="Default"/>
        <w:numPr>
          <w:ilvl w:val="0"/>
          <w:numId w:val="17"/>
        </w:numPr>
      </w:pPr>
      <w:r w:rsidRPr="003C4108">
        <w:t>Use of personal travel budgets</w:t>
      </w:r>
    </w:p>
    <w:p w14:paraId="49B0864A" w14:textId="2352C552" w:rsidR="00276525" w:rsidRPr="003C4108" w:rsidRDefault="00276525" w:rsidP="002B2D46">
      <w:pPr>
        <w:pStyle w:val="Default"/>
        <w:numPr>
          <w:ilvl w:val="0"/>
          <w:numId w:val="17"/>
        </w:numPr>
      </w:pPr>
      <w:r w:rsidRPr="003C4108">
        <w:t>Free travel for travel buddies</w:t>
      </w:r>
    </w:p>
    <w:p w14:paraId="72D112B4" w14:textId="77777777" w:rsidR="00276525" w:rsidRDefault="00276525" w:rsidP="00276525">
      <w:pPr>
        <w:pStyle w:val="Default"/>
      </w:pPr>
    </w:p>
    <w:p w14:paraId="18D91C57" w14:textId="436E30E1" w:rsidR="00276525" w:rsidRDefault="00276525" w:rsidP="004108D3">
      <w:pPr>
        <w:pStyle w:val="ListParagraph"/>
        <w:numPr>
          <w:ilvl w:val="1"/>
          <w:numId w:val="27"/>
        </w:numPr>
        <w:ind w:left="426" w:hanging="426"/>
      </w:pPr>
      <w:r w:rsidRPr="007715B4">
        <w:t>Harrow already has a task and finish group exploring demand management issues.</w:t>
      </w:r>
      <w:r w:rsidR="00E30431" w:rsidRPr="007715B4">
        <w:t xml:space="preserve"> </w:t>
      </w:r>
      <w:r w:rsidRPr="007715B4">
        <w:t>The results of this will be discussed as part of continuous improvement in the</w:t>
      </w:r>
      <w:r w:rsidR="00E30431" w:rsidRPr="007715B4">
        <w:t xml:space="preserve"> continued provision of s</w:t>
      </w:r>
      <w:r w:rsidRPr="007715B4">
        <w:t>ervice.</w:t>
      </w:r>
    </w:p>
    <w:p w14:paraId="12B2B7E2" w14:textId="3E57B639" w:rsidR="00333FAA" w:rsidRPr="00631FE1" w:rsidRDefault="00333FAA" w:rsidP="004108D3">
      <w:pPr>
        <w:pStyle w:val="Heading3"/>
        <w:numPr>
          <w:ilvl w:val="0"/>
          <w:numId w:val="27"/>
        </w:numPr>
        <w:spacing w:before="240"/>
      </w:pPr>
      <w:r w:rsidRPr="00631FE1">
        <w:t>Performance Issues</w:t>
      </w:r>
    </w:p>
    <w:p w14:paraId="3EC3C8E4" w14:textId="77777777" w:rsidR="00E30E9A" w:rsidRDefault="00E30E9A" w:rsidP="00E30E9A"/>
    <w:p w14:paraId="4F42EEC4" w14:textId="0881F17F" w:rsidR="00E30E9A" w:rsidRPr="003C4108" w:rsidRDefault="00E30E9A" w:rsidP="004108D3">
      <w:pPr>
        <w:pStyle w:val="ListParagraph"/>
        <w:numPr>
          <w:ilvl w:val="1"/>
          <w:numId w:val="26"/>
        </w:numPr>
      </w:pPr>
      <w:r w:rsidRPr="003C4108">
        <w:t>The I</w:t>
      </w:r>
      <w:r>
        <w:t xml:space="preserve">AA </w:t>
      </w:r>
      <w:r w:rsidRPr="003C4108">
        <w:t>has a detailed suite of KPIs against which the</w:t>
      </w:r>
    </w:p>
    <w:p w14:paraId="55CEC059" w14:textId="77777777" w:rsidR="00E30E9A" w:rsidRPr="003C4108" w:rsidRDefault="00E30E9A" w:rsidP="006F4B3D">
      <w:pPr>
        <w:pStyle w:val="ListParagraph"/>
        <w:ind w:left="426"/>
      </w:pPr>
      <w:r w:rsidRPr="003C4108">
        <w:t>service will be measured. Service data will be collected by the Contract</w:t>
      </w:r>
    </w:p>
    <w:p w14:paraId="6806D6DD" w14:textId="4904FE6D" w:rsidR="00E30E9A" w:rsidRDefault="00E30E9A" w:rsidP="00A15347">
      <w:pPr>
        <w:pStyle w:val="ListParagraph"/>
        <w:ind w:left="426"/>
      </w:pPr>
      <w:r w:rsidRPr="003C4108">
        <w:t xml:space="preserve">Manager and reported to </w:t>
      </w:r>
      <w:r w:rsidR="006F4B3D">
        <w:t xml:space="preserve">the HBSNT </w:t>
      </w:r>
      <w:r w:rsidRPr="003C4108">
        <w:t>Advisory Board, on a quarterly cycle.</w:t>
      </w:r>
      <w:r w:rsidR="00A15347">
        <w:t xml:space="preserve"> </w:t>
      </w:r>
      <w:r w:rsidRPr="003C4108">
        <w:t>This will be used as a part of monitoring the performance of the service and the</w:t>
      </w:r>
      <w:r w:rsidR="004378D0">
        <w:t xml:space="preserve"> </w:t>
      </w:r>
      <w:r w:rsidRPr="003C4108">
        <w:t>achievement of pre-set targets and objectives. These targets will include the</w:t>
      </w:r>
      <w:r w:rsidR="004378D0">
        <w:t xml:space="preserve"> </w:t>
      </w:r>
      <w:r w:rsidRPr="003C4108">
        <w:t>standard national indicators such as time spent on the buses. Where</w:t>
      </w:r>
      <w:r w:rsidR="00A15347">
        <w:t xml:space="preserve"> </w:t>
      </w:r>
      <w:r w:rsidRPr="003C4108">
        <w:t>performance targets for KPI’s have not been achieved and reported to the</w:t>
      </w:r>
      <w:r w:rsidR="00A15347">
        <w:t xml:space="preserve"> </w:t>
      </w:r>
      <w:r w:rsidRPr="003C4108">
        <w:t>Contract Manager as a part of the agreed monthly reporting cycle, it is the</w:t>
      </w:r>
      <w:r w:rsidR="00903F2C">
        <w:t xml:space="preserve"> </w:t>
      </w:r>
      <w:r w:rsidRPr="003C4108">
        <w:t>responsibility of the Contract Manager to inform members of the Advisory Board</w:t>
      </w:r>
      <w:r w:rsidR="003B02B6">
        <w:t xml:space="preserve"> </w:t>
      </w:r>
      <w:r w:rsidRPr="003C4108">
        <w:t>of the situation and agree remedial action.</w:t>
      </w:r>
    </w:p>
    <w:p w14:paraId="696DD7D7" w14:textId="77777777" w:rsidR="00E30E9A" w:rsidRPr="003C4108" w:rsidRDefault="00E30E9A" w:rsidP="00E30E9A">
      <w:pPr>
        <w:pStyle w:val="Default"/>
      </w:pPr>
    </w:p>
    <w:p w14:paraId="35FE411A" w14:textId="1B76DD4F" w:rsidR="00E30E9A" w:rsidRPr="003C4108" w:rsidRDefault="00E30E9A" w:rsidP="004108D3">
      <w:pPr>
        <w:pStyle w:val="ListParagraph"/>
        <w:numPr>
          <w:ilvl w:val="1"/>
          <w:numId w:val="26"/>
        </w:numPr>
        <w:ind w:left="426" w:hanging="426"/>
      </w:pPr>
      <w:r w:rsidRPr="003C4108">
        <w:t>The Advisory Board will determine the communication process to other</w:t>
      </w:r>
    </w:p>
    <w:p w14:paraId="041FC579" w14:textId="29F3AD14" w:rsidR="00E30E9A" w:rsidRDefault="00E30E9A" w:rsidP="00903F2C">
      <w:pPr>
        <w:pStyle w:val="ListParagraph"/>
        <w:ind w:left="426"/>
      </w:pPr>
      <w:r w:rsidRPr="003C4108">
        <w:t>stakeholders who need to be made aware of situations when performance has</w:t>
      </w:r>
      <w:r w:rsidR="00824A9A">
        <w:t xml:space="preserve"> </w:t>
      </w:r>
      <w:r w:rsidRPr="003C4108">
        <w:t>not been achieved and remediation plans are in place.</w:t>
      </w:r>
    </w:p>
    <w:p w14:paraId="482D5093" w14:textId="4E299E5F" w:rsidR="00333FAA" w:rsidRPr="00631FE1" w:rsidRDefault="00333FAA" w:rsidP="004108D3">
      <w:pPr>
        <w:pStyle w:val="Heading3"/>
        <w:numPr>
          <w:ilvl w:val="0"/>
          <w:numId w:val="26"/>
        </w:numPr>
        <w:spacing w:before="240"/>
      </w:pPr>
      <w:r w:rsidRPr="00631FE1">
        <w:t>Environmental Implications</w:t>
      </w:r>
    </w:p>
    <w:p w14:paraId="2DAD85F1" w14:textId="74F849CF" w:rsidR="00AB24C1" w:rsidRDefault="00AB24C1" w:rsidP="00AB24C1"/>
    <w:p w14:paraId="7434938A" w14:textId="70D316AA" w:rsidR="00AB24C1" w:rsidRDefault="00AB24C1" w:rsidP="004108D3">
      <w:pPr>
        <w:pStyle w:val="ListParagraph"/>
        <w:numPr>
          <w:ilvl w:val="1"/>
          <w:numId w:val="25"/>
        </w:numPr>
      </w:pPr>
      <w:r>
        <w:t>The primary environmental impacts arising from the activities are</w:t>
      </w:r>
      <w:r w:rsidR="00D10A0A">
        <w:t>:</w:t>
      </w:r>
    </w:p>
    <w:p w14:paraId="6D196560" w14:textId="02530A31" w:rsidR="00D10A0A" w:rsidRDefault="00D10A0A" w:rsidP="00AB24C1"/>
    <w:p w14:paraId="46BAA615" w14:textId="5A7C6620" w:rsidR="00D10A0A" w:rsidRPr="008F473B" w:rsidRDefault="00D10A0A" w:rsidP="00B110AB">
      <w:pPr>
        <w:pStyle w:val="ListParagraph"/>
        <w:numPr>
          <w:ilvl w:val="0"/>
          <w:numId w:val="19"/>
        </w:numPr>
        <w:ind w:left="426" w:hanging="426"/>
        <w:rPr>
          <w:b/>
          <w:bCs/>
        </w:rPr>
      </w:pPr>
      <w:r w:rsidRPr="008F473B">
        <w:rPr>
          <w:b/>
          <w:bCs/>
        </w:rPr>
        <w:t>Offices and buildings energy use:</w:t>
      </w:r>
    </w:p>
    <w:p w14:paraId="7166C7FE" w14:textId="77777777" w:rsidR="00912111" w:rsidRDefault="00912111" w:rsidP="00AB24C1"/>
    <w:p w14:paraId="37230B95" w14:textId="5586B886" w:rsidR="00D10A0A" w:rsidRDefault="00861B28" w:rsidP="00AB24C1">
      <w:r>
        <w:t>The services will be hosted /operated from the Harrow Central Hub</w:t>
      </w:r>
      <w:r w:rsidR="007D25E0">
        <w:t xml:space="preserve"> which is a modern and fit for purpose facility. Energy is purchased </w:t>
      </w:r>
      <w:r w:rsidR="000063D2">
        <w:t xml:space="preserve">from green sources </w:t>
      </w:r>
      <w:r w:rsidR="000063D2">
        <w:lastRenderedPageBreak/>
        <w:t xml:space="preserve">and </w:t>
      </w:r>
      <w:r w:rsidR="003707BF">
        <w:t xml:space="preserve">Photo Voltaic Solar Panels will provide </w:t>
      </w:r>
      <w:r w:rsidR="00912111">
        <w:t>a proportion of the required energy to support buildings systems.</w:t>
      </w:r>
    </w:p>
    <w:p w14:paraId="719ACB76" w14:textId="77777777" w:rsidR="00912111" w:rsidRDefault="00912111" w:rsidP="00AB24C1"/>
    <w:p w14:paraId="0C390F91" w14:textId="7D70E74B" w:rsidR="00D10A0A" w:rsidRPr="008F473B" w:rsidRDefault="00861B28" w:rsidP="00B110AB">
      <w:pPr>
        <w:pStyle w:val="ListParagraph"/>
        <w:numPr>
          <w:ilvl w:val="0"/>
          <w:numId w:val="19"/>
        </w:numPr>
        <w:ind w:left="426" w:hanging="426"/>
        <w:rPr>
          <w:b/>
          <w:bCs/>
        </w:rPr>
      </w:pPr>
      <w:r w:rsidRPr="008F473B">
        <w:rPr>
          <w:b/>
          <w:bCs/>
        </w:rPr>
        <w:t>Fleet related activity:</w:t>
      </w:r>
    </w:p>
    <w:p w14:paraId="6F663196" w14:textId="77777777" w:rsidR="003162F1" w:rsidRDefault="003162F1" w:rsidP="00AB24C1"/>
    <w:p w14:paraId="7FACF74F" w14:textId="4F20F34F" w:rsidR="00F43AF3" w:rsidRDefault="00F43AF3" w:rsidP="00AB24C1">
      <w:r>
        <w:t xml:space="preserve">The current fleet </w:t>
      </w:r>
      <w:r w:rsidR="007E6D5A">
        <w:t xml:space="preserve">complies with </w:t>
      </w:r>
      <w:r w:rsidR="004E360E">
        <w:t xml:space="preserve">the required </w:t>
      </w:r>
      <w:r w:rsidR="003162F1">
        <w:t>legislative emission</w:t>
      </w:r>
      <w:r w:rsidR="004E360E">
        <w:t xml:space="preserve"> levels and </w:t>
      </w:r>
      <w:r w:rsidR="00B14F35">
        <w:t xml:space="preserve">is </w:t>
      </w:r>
      <w:r w:rsidR="00441078">
        <w:t xml:space="preserve">certified to </w:t>
      </w:r>
      <w:r w:rsidR="00B14F35">
        <w:t xml:space="preserve">Euro VI </w:t>
      </w:r>
      <w:r w:rsidR="007E6D5A">
        <w:t>standard</w:t>
      </w:r>
      <w:r w:rsidR="00441078">
        <w:t xml:space="preserve">. </w:t>
      </w:r>
      <w:r w:rsidR="0059177D">
        <w:t>It has</w:t>
      </w:r>
      <w:r w:rsidR="007E6D5A">
        <w:t xml:space="preserve"> </w:t>
      </w:r>
      <w:r w:rsidR="00972FE4">
        <w:t xml:space="preserve">the lowest CO2 </w:t>
      </w:r>
      <w:r w:rsidR="007E6D5A">
        <w:t>emission</w:t>
      </w:r>
      <w:r w:rsidR="00441078">
        <w:t>s</w:t>
      </w:r>
      <w:r w:rsidR="00972FE4">
        <w:t xml:space="preserve"> achievable within budget</w:t>
      </w:r>
      <w:r w:rsidR="00E47B27">
        <w:t xml:space="preserve">. Opportunities to further reduce emissions levels </w:t>
      </w:r>
      <w:r w:rsidR="0077649F">
        <w:t xml:space="preserve">are </w:t>
      </w:r>
      <w:r w:rsidR="00CE659C">
        <w:t xml:space="preserve">continually sought </w:t>
      </w:r>
      <w:r w:rsidR="0077649F">
        <w:t>th</w:t>
      </w:r>
      <w:r w:rsidR="00CE659C">
        <w:t>r</w:t>
      </w:r>
      <w:r w:rsidR="0077649F">
        <w:t>ough route optimisation</w:t>
      </w:r>
      <w:r w:rsidR="00166C1B">
        <w:t xml:space="preserve"> and reduction</w:t>
      </w:r>
      <w:r w:rsidR="00CE659C">
        <w:t>, shared service routes,</w:t>
      </w:r>
      <w:r w:rsidR="0077649F">
        <w:t xml:space="preserve"> driver behaviour management</w:t>
      </w:r>
      <w:r w:rsidR="00C57A29">
        <w:t xml:space="preserve"> and </w:t>
      </w:r>
      <w:r w:rsidR="00CE659C">
        <w:t>grant funding applications</w:t>
      </w:r>
      <w:r w:rsidR="00C57A29">
        <w:t>.</w:t>
      </w:r>
    </w:p>
    <w:p w14:paraId="5EB451EA" w14:textId="7EFB75A8" w:rsidR="00330832" w:rsidRDefault="00330832" w:rsidP="0033083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rPr>
        <w:t> </w:t>
      </w:r>
    </w:p>
    <w:p w14:paraId="75284416" w14:textId="7C7118B5" w:rsidR="00A81E19" w:rsidRDefault="00A81E19" w:rsidP="004108D3">
      <w:pPr>
        <w:pStyle w:val="Heading3"/>
        <w:numPr>
          <w:ilvl w:val="0"/>
          <w:numId w:val="25"/>
        </w:numPr>
        <w:spacing w:before="240"/>
      </w:pPr>
      <w:r>
        <w:t>Risk Management Implications</w:t>
      </w:r>
    </w:p>
    <w:p w14:paraId="19CDE585" w14:textId="0AEAEC45" w:rsidR="004C23B8" w:rsidRDefault="004C23B8" w:rsidP="004C23B8"/>
    <w:p w14:paraId="2D1706E5" w14:textId="55187EF3" w:rsidR="0023208E" w:rsidRDefault="004C23B8" w:rsidP="004108D3">
      <w:pPr>
        <w:pStyle w:val="ListParagraph"/>
        <w:numPr>
          <w:ilvl w:val="1"/>
          <w:numId w:val="24"/>
        </w:numPr>
      </w:pPr>
      <w:r>
        <w:t>The</w:t>
      </w:r>
      <w:r w:rsidR="00DF67F2">
        <w:t xml:space="preserve"> proposed IAA will </w:t>
      </w:r>
      <w:r w:rsidR="0056388B">
        <w:t xml:space="preserve">underpin </w:t>
      </w:r>
      <w:r w:rsidR="00DF67F2">
        <w:t>govern</w:t>
      </w:r>
      <w:r w:rsidR="0056388B">
        <w:t xml:space="preserve">ance </w:t>
      </w:r>
      <w:r w:rsidR="00D06C62">
        <w:t>and control</w:t>
      </w:r>
      <w:r w:rsidR="0056388B">
        <w:t xml:space="preserve"> of</w:t>
      </w:r>
      <w:r w:rsidR="00D06C62">
        <w:t xml:space="preserve"> </w:t>
      </w:r>
      <w:r w:rsidR="00DF67F2">
        <w:t xml:space="preserve">all risks </w:t>
      </w:r>
      <w:r w:rsidR="00B1122A">
        <w:t xml:space="preserve">associated with </w:t>
      </w:r>
      <w:r w:rsidR="00EB25DA">
        <w:t>the HBSNT Shared Services arrang</w:t>
      </w:r>
      <w:r w:rsidR="0023208E">
        <w:t>e</w:t>
      </w:r>
      <w:r w:rsidR="00EB25DA">
        <w:t xml:space="preserve">ments.  </w:t>
      </w:r>
    </w:p>
    <w:p w14:paraId="5A06513E" w14:textId="77777777" w:rsidR="0023208E" w:rsidRDefault="0023208E" w:rsidP="004C23B8"/>
    <w:p w14:paraId="3D7BC142" w14:textId="77777777" w:rsidR="00E579C8" w:rsidRDefault="0056388B" w:rsidP="00E579C8">
      <w:pPr>
        <w:pStyle w:val="ListParagraph"/>
        <w:numPr>
          <w:ilvl w:val="1"/>
          <w:numId w:val="24"/>
        </w:numPr>
        <w:ind w:left="426" w:hanging="426"/>
      </w:pPr>
      <w:r>
        <w:t>The</w:t>
      </w:r>
      <w:r w:rsidR="004C23B8">
        <w:t>re</w:t>
      </w:r>
      <w:r w:rsidR="00CC499E">
        <w:t xml:space="preserve"> </w:t>
      </w:r>
      <w:r w:rsidR="004C23B8">
        <w:t>is a detailed risk register</w:t>
      </w:r>
      <w:r w:rsidR="009D370F">
        <w:t xml:space="preserve"> from 2021</w:t>
      </w:r>
      <w:r w:rsidR="004C23B8">
        <w:t xml:space="preserve"> that underpins </w:t>
      </w:r>
      <w:r w:rsidR="00CC499E">
        <w:t>all associated risks for the IAA</w:t>
      </w:r>
      <w:r w:rsidR="009D370F">
        <w:t xml:space="preserve">. A review of the register is planned for 2022 as part of ongoing risk management. It is not expected that there will be any significant changes arising. </w:t>
      </w:r>
      <w:bookmarkStart w:id="0" w:name="_Hlk60923477"/>
      <w:bookmarkStart w:id="1" w:name="_Hlk60922991"/>
      <w:bookmarkStart w:id="2" w:name="_Hlk60923939"/>
    </w:p>
    <w:p w14:paraId="4FB1DA84" w14:textId="77777777" w:rsidR="00E579C8" w:rsidRDefault="00E579C8" w:rsidP="00E579C8">
      <w:pPr>
        <w:pStyle w:val="ListParagraph"/>
      </w:pPr>
    </w:p>
    <w:p w14:paraId="2FFC64C8" w14:textId="47898651" w:rsidR="00C53F1A" w:rsidRPr="00E579C8" w:rsidRDefault="00C53F1A" w:rsidP="00E579C8">
      <w:pPr>
        <w:pStyle w:val="ListParagraph"/>
        <w:numPr>
          <w:ilvl w:val="1"/>
          <w:numId w:val="24"/>
        </w:numPr>
        <w:ind w:left="426" w:hanging="426"/>
      </w:pPr>
      <w:r w:rsidRPr="00DC54F2">
        <w:t xml:space="preserve">Risks included on corporate or directorate risk register? </w:t>
      </w:r>
      <w:r w:rsidR="009D370F">
        <w:t>No</w:t>
      </w:r>
      <w:r w:rsidRPr="00E579C8">
        <w:rPr>
          <w:rFonts w:cs="Arial"/>
          <w:szCs w:val="24"/>
          <w:lang w:val="en-US" w:eastAsia="en-GB"/>
        </w:rPr>
        <w:t xml:space="preserve">  </w:t>
      </w:r>
    </w:p>
    <w:p w14:paraId="01F2A31A" w14:textId="77777777" w:rsidR="00E579C8" w:rsidRPr="00E579C8" w:rsidRDefault="00E579C8" w:rsidP="00E579C8"/>
    <w:p w14:paraId="00B31EDB" w14:textId="4B3AA20C" w:rsidR="00C53F1A" w:rsidRPr="00DC54F2" w:rsidRDefault="00C53F1A" w:rsidP="004108D3">
      <w:pPr>
        <w:pStyle w:val="ListParagraph"/>
        <w:numPr>
          <w:ilvl w:val="1"/>
          <w:numId w:val="24"/>
        </w:numPr>
        <w:ind w:left="426" w:hanging="426"/>
      </w:pPr>
      <w:r w:rsidRPr="00DC54F2">
        <w:t xml:space="preserve">Separate risk register in place? </w:t>
      </w:r>
      <w:r w:rsidR="00E579C8" w:rsidRPr="00804C4B">
        <w:rPr>
          <w:color w:val="000000" w:themeColor="text1"/>
        </w:rPr>
        <w:t>Yes,</w:t>
      </w:r>
      <w:r w:rsidR="00077287" w:rsidRPr="00804C4B">
        <w:rPr>
          <w:color w:val="000000" w:themeColor="text1"/>
        </w:rPr>
        <w:t xml:space="preserve"> but not </w:t>
      </w:r>
      <w:r w:rsidR="00077287" w:rsidRPr="004C6E6A">
        <w:rPr>
          <w:color w:val="000000" w:themeColor="text1"/>
        </w:rPr>
        <w:t>current</w:t>
      </w:r>
    </w:p>
    <w:p w14:paraId="72B374FF" w14:textId="77777777" w:rsidR="00C53F1A" w:rsidRDefault="00C53F1A" w:rsidP="00DC54F2">
      <w:pPr>
        <w:pStyle w:val="ListParagraph"/>
        <w:ind w:left="426"/>
      </w:pPr>
    </w:p>
    <w:p w14:paraId="2E054B04" w14:textId="6D15FA4E" w:rsidR="00C53F1A" w:rsidRDefault="00C53F1A" w:rsidP="004108D3">
      <w:pPr>
        <w:pStyle w:val="ListParagraph"/>
        <w:numPr>
          <w:ilvl w:val="1"/>
          <w:numId w:val="24"/>
        </w:numPr>
        <w:ind w:left="426" w:hanging="426"/>
      </w:pPr>
      <w:r>
        <w:t xml:space="preserve">The relevant risks contained in the register are attached/summarised below. </w:t>
      </w:r>
      <w:r w:rsidRPr="00DC54F2">
        <w:t>Yes</w:t>
      </w:r>
    </w:p>
    <w:p w14:paraId="45AEB19F" w14:textId="77777777" w:rsidR="00105B8A" w:rsidRDefault="00105B8A" w:rsidP="00DC54F2">
      <w:pPr>
        <w:pStyle w:val="ListParagraph"/>
        <w:ind w:left="426"/>
      </w:pPr>
    </w:p>
    <w:p w14:paraId="68B1512C" w14:textId="2759935A" w:rsidR="00C53F1A" w:rsidRDefault="00C53F1A" w:rsidP="004108D3">
      <w:pPr>
        <w:pStyle w:val="ListParagraph"/>
        <w:numPr>
          <w:ilvl w:val="1"/>
          <w:numId w:val="24"/>
        </w:numPr>
        <w:ind w:left="426" w:hanging="426"/>
      </w:pPr>
      <w:r>
        <w:t xml:space="preserve">The following key risks should be taken </w:t>
      </w:r>
      <w:r w:rsidR="00105B8A">
        <w:t>i</w:t>
      </w:r>
      <w:r>
        <w:t>nto account when agreeing the recommendations in this report:</w:t>
      </w:r>
    </w:p>
    <w:p w14:paraId="40014107" w14:textId="77777777" w:rsidR="00E579C8" w:rsidRDefault="00E579C8"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6048C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16FB0447" w:rsidR="00380F87" w:rsidRDefault="009D370F" w:rsidP="00CB687A">
            <w:pPr>
              <w:spacing w:line="247" w:lineRule="auto"/>
              <w:ind w:right="141"/>
              <w:rPr>
                <w:rFonts w:cs="Arial"/>
                <w:szCs w:val="24"/>
                <w:lang w:val="en-US" w:eastAsia="en-GB"/>
              </w:rPr>
            </w:pPr>
            <w:r>
              <w:rPr>
                <w:rFonts w:cs="Arial"/>
                <w:szCs w:val="24"/>
                <w:lang w:val="en-US" w:eastAsia="en-GB"/>
              </w:rPr>
              <w:t>Value for money is not achieved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8256" w14:textId="37CB9724" w:rsidR="00380F87" w:rsidRDefault="006C7E8B" w:rsidP="003C57B8">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Costs are agreed </w:t>
            </w:r>
            <w:r w:rsidR="004068E4">
              <w:rPr>
                <w:szCs w:val="24"/>
                <w:lang w:val="en-US"/>
              </w:rPr>
              <w:t>between parties at the HBSNT Board</w:t>
            </w:r>
            <w:r>
              <w:rPr>
                <w:szCs w:val="24"/>
                <w:lang w:val="en-US"/>
              </w:rPr>
              <w:t xml:space="preserve"> </w:t>
            </w:r>
            <w:r w:rsidR="00AB3470">
              <w:rPr>
                <w:szCs w:val="24"/>
                <w:lang w:val="en-US"/>
              </w:rPr>
              <w:t>prior to services commencement</w:t>
            </w:r>
          </w:p>
          <w:p w14:paraId="76B7E518" w14:textId="15BC42BC" w:rsidR="00380F87" w:rsidRDefault="003C0125" w:rsidP="003C57B8">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Financial </w:t>
            </w:r>
            <w:r w:rsidR="00C17DF2">
              <w:rPr>
                <w:szCs w:val="24"/>
                <w:lang w:val="en-US"/>
              </w:rPr>
              <w:t>governance and control</w:t>
            </w:r>
            <w:r>
              <w:rPr>
                <w:szCs w:val="24"/>
                <w:lang w:val="en-US"/>
              </w:rPr>
              <w:t xml:space="preserve"> processes are</w:t>
            </w:r>
            <w:r w:rsidR="00507534">
              <w:rPr>
                <w:szCs w:val="24"/>
                <w:lang w:val="en-US"/>
              </w:rPr>
              <w:t xml:space="preserve"> contractual and</w:t>
            </w:r>
            <w:r>
              <w:rPr>
                <w:szCs w:val="24"/>
                <w:lang w:val="en-US"/>
              </w:rPr>
              <w:t xml:space="preserve"> set out in the IAA</w:t>
            </w:r>
          </w:p>
          <w:p w14:paraId="07DCD158" w14:textId="77777777" w:rsidR="00380F87" w:rsidRDefault="00380F87" w:rsidP="00AB3470">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1BD16511" w14:textId="77777777" w:rsidR="00380F87" w:rsidRDefault="00380F87" w:rsidP="00CB687A">
            <w:pPr>
              <w:spacing w:line="247" w:lineRule="auto"/>
              <w:ind w:left="171" w:right="141"/>
              <w:rPr>
                <w:rFonts w:cs="Arial"/>
                <w:szCs w:val="24"/>
                <w:lang w:val="en-US" w:eastAsia="en-GB"/>
              </w:rPr>
            </w:pPr>
            <w:r>
              <w:rPr>
                <w:rFonts w:cs="Arial"/>
                <w:szCs w:val="24"/>
                <w:lang w:val="en-US" w:eastAsia="en-GB"/>
              </w:rPr>
              <w:t>Green</w:t>
            </w:r>
          </w:p>
        </w:tc>
      </w:tr>
      <w:tr w:rsidR="009D370F" w14:paraId="3D56C676" w14:textId="77777777" w:rsidTr="00804C4B">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18D59" w14:textId="3B753F51" w:rsidR="009D370F" w:rsidRDefault="009D370F" w:rsidP="00CB687A">
            <w:pPr>
              <w:spacing w:line="247" w:lineRule="auto"/>
              <w:ind w:right="141"/>
              <w:rPr>
                <w:rFonts w:cs="Arial"/>
                <w:szCs w:val="24"/>
                <w:lang w:val="en-US" w:eastAsia="en-GB"/>
              </w:rPr>
            </w:pPr>
            <w:r>
              <w:rPr>
                <w:rFonts w:cs="Arial"/>
                <w:szCs w:val="24"/>
                <w:lang w:val="en-US" w:eastAsia="en-GB"/>
              </w:rPr>
              <w:t xml:space="preserve">The IAA is not agreed creating significant unbudgeted cost increases and having a significant </w:t>
            </w:r>
            <w:r w:rsidR="00E579C8">
              <w:rPr>
                <w:rFonts w:cs="Arial"/>
                <w:szCs w:val="24"/>
                <w:lang w:val="en-US" w:eastAsia="en-GB"/>
              </w:rPr>
              <w:t>adverse effect</w:t>
            </w:r>
            <w:r>
              <w:rPr>
                <w:rFonts w:cs="Arial"/>
                <w:szCs w:val="24"/>
                <w:lang w:val="en-US" w:eastAsia="en-GB"/>
              </w:rPr>
              <w:t xml:space="preserve"> on operational service delivery to both Councils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C0ED3" w14:textId="32A39F0B" w:rsidR="009D370F" w:rsidRDefault="009D370F" w:rsidP="003C57B8">
            <w:pPr>
              <w:pStyle w:val="ListParagraph"/>
              <w:numPr>
                <w:ilvl w:val="0"/>
                <w:numId w:val="5"/>
              </w:numPr>
              <w:suppressAutoHyphens/>
              <w:autoSpaceDN w:val="0"/>
              <w:spacing w:line="247" w:lineRule="auto"/>
              <w:ind w:left="171" w:right="141" w:hanging="171"/>
              <w:rPr>
                <w:szCs w:val="24"/>
                <w:lang w:val="en-US"/>
              </w:rPr>
            </w:pPr>
            <w:r>
              <w:rPr>
                <w:szCs w:val="24"/>
                <w:lang w:val="en-US"/>
              </w:rPr>
              <w:t>A review of services is underway and both Council</w:t>
            </w:r>
            <w:r w:rsidR="00305CE4" w:rsidRPr="004C6E6A">
              <w:rPr>
                <w:color w:val="000000" w:themeColor="text1"/>
                <w:szCs w:val="24"/>
                <w:lang w:val="en-US"/>
              </w:rPr>
              <w:t>s</w:t>
            </w:r>
            <w:r w:rsidRPr="004C6E6A">
              <w:rPr>
                <w:color w:val="000000" w:themeColor="text1"/>
                <w:szCs w:val="24"/>
                <w:lang w:val="en-US"/>
              </w:rPr>
              <w:t xml:space="preserve"> </w:t>
            </w:r>
            <w:r>
              <w:rPr>
                <w:szCs w:val="24"/>
                <w:lang w:val="en-US"/>
              </w:rPr>
              <w:t xml:space="preserve">will work to </w:t>
            </w:r>
            <w:r w:rsidR="00A462B9">
              <w:rPr>
                <w:szCs w:val="24"/>
                <w:lang w:val="en-US"/>
              </w:rPr>
              <w:t>reach agreement in the spirit of collaboration minimizing impact to the benefit of both parties</w:t>
            </w:r>
          </w:p>
          <w:p w14:paraId="61183BEA" w14:textId="1EA2F365" w:rsidR="00A462B9" w:rsidRDefault="00A462B9" w:rsidP="003C57B8">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Approval of this cabinet report will provide the </w:t>
            </w:r>
            <w:r>
              <w:rPr>
                <w:szCs w:val="24"/>
                <w:lang w:val="en-US"/>
              </w:rPr>
              <w:lastRenderedPageBreak/>
              <w:t>continue and improve current arrangements in place</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79BF5CC4" w14:textId="33F3A1AE" w:rsidR="009D370F" w:rsidRPr="00305CE4" w:rsidRDefault="00A462B9" w:rsidP="00CB687A">
            <w:pPr>
              <w:spacing w:line="247" w:lineRule="auto"/>
              <w:ind w:right="141"/>
              <w:rPr>
                <w:rFonts w:cs="Arial"/>
                <w:szCs w:val="24"/>
                <w:lang w:val="en-US" w:eastAsia="en-GB"/>
              </w:rPr>
            </w:pPr>
            <w:r>
              <w:rPr>
                <w:rFonts w:cs="Arial"/>
                <w:szCs w:val="24"/>
                <w:lang w:val="en-US" w:eastAsia="en-GB"/>
              </w:rPr>
              <w:lastRenderedPageBreak/>
              <w:t>Amber</w:t>
            </w:r>
          </w:p>
        </w:tc>
      </w:tr>
      <w:tr w:rsidR="000D6532" w14:paraId="0B70A042" w14:textId="77777777" w:rsidTr="006048C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36C2D" w14:textId="19EB06A8" w:rsidR="000D6532" w:rsidRDefault="0020726A" w:rsidP="00CB687A">
            <w:pPr>
              <w:spacing w:line="247" w:lineRule="auto"/>
              <w:ind w:right="141"/>
              <w:rPr>
                <w:rFonts w:cs="Arial"/>
                <w:szCs w:val="24"/>
                <w:lang w:val="en-US" w:eastAsia="en-GB"/>
              </w:rPr>
            </w:pPr>
            <w:r>
              <w:rPr>
                <w:rFonts w:cs="Arial"/>
                <w:szCs w:val="24"/>
                <w:lang w:val="en-US" w:eastAsia="en-GB"/>
              </w:rPr>
              <w:t>Dispute between parties to the IAA</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38B1C" w14:textId="6B824DCF" w:rsidR="000D6532" w:rsidRDefault="006A2E1F" w:rsidP="003C57B8">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Defined dispute resolution </w:t>
            </w:r>
            <w:r w:rsidR="00E9691E">
              <w:rPr>
                <w:szCs w:val="24"/>
                <w:lang w:val="en-US"/>
              </w:rPr>
              <w:t>procedure is contained within the IAA</w:t>
            </w:r>
          </w:p>
          <w:p w14:paraId="00EFFD22" w14:textId="264754D2" w:rsidR="00BA70DD" w:rsidRDefault="00C80634" w:rsidP="003C57B8">
            <w:pPr>
              <w:pStyle w:val="ListParagraph"/>
              <w:numPr>
                <w:ilvl w:val="0"/>
                <w:numId w:val="5"/>
              </w:numPr>
              <w:suppressAutoHyphens/>
              <w:autoSpaceDN w:val="0"/>
              <w:spacing w:line="247" w:lineRule="auto"/>
              <w:ind w:left="171" w:right="141" w:hanging="171"/>
              <w:rPr>
                <w:szCs w:val="24"/>
                <w:lang w:val="en-US"/>
              </w:rPr>
            </w:pPr>
            <w:r>
              <w:rPr>
                <w:szCs w:val="24"/>
                <w:lang w:val="en-US"/>
              </w:rPr>
              <w:t>Spirit of collaboration between the Councils</w:t>
            </w:r>
          </w:p>
          <w:p w14:paraId="4489E8DE" w14:textId="16ACAA55" w:rsidR="007073A3" w:rsidRPr="001D4EC2" w:rsidRDefault="00F305C5" w:rsidP="001D4EC2">
            <w:pPr>
              <w:pStyle w:val="Level2"/>
              <w:numPr>
                <w:ilvl w:val="0"/>
                <w:numId w:val="0"/>
              </w:numPr>
              <w:ind w:left="992" w:hanging="992"/>
            </w:pPr>
            <w:r w:rsidRPr="00CA2138">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79B7637D" w14:textId="0C1F1F21" w:rsidR="000D6532" w:rsidRDefault="001D4EC2" w:rsidP="00CB687A">
            <w:pPr>
              <w:spacing w:line="247" w:lineRule="auto"/>
              <w:ind w:right="141"/>
              <w:rPr>
                <w:rFonts w:cs="Arial"/>
                <w:szCs w:val="24"/>
                <w:lang w:val="en-US" w:eastAsia="en-GB"/>
              </w:rPr>
            </w:pPr>
            <w:r>
              <w:rPr>
                <w:rFonts w:cs="Arial"/>
                <w:szCs w:val="24"/>
                <w:lang w:val="en-US" w:eastAsia="en-GB"/>
              </w:rPr>
              <w:t>Green</w:t>
            </w:r>
          </w:p>
        </w:tc>
      </w:tr>
      <w:tr w:rsidR="006300F8" w14:paraId="556A228F" w14:textId="77777777" w:rsidTr="006048C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CAFBE" w14:textId="1211B5C3" w:rsidR="006300F8" w:rsidRPr="00804C4B" w:rsidRDefault="006300F8" w:rsidP="00CB687A">
            <w:pPr>
              <w:spacing w:line="247" w:lineRule="auto"/>
              <w:ind w:right="141"/>
              <w:rPr>
                <w:rFonts w:cs="Arial"/>
                <w:color w:val="000000" w:themeColor="text1"/>
                <w:szCs w:val="24"/>
                <w:lang w:val="en-US" w:eastAsia="en-GB"/>
              </w:rPr>
            </w:pPr>
            <w:r w:rsidRPr="00804C4B">
              <w:rPr>
                <w:rFonts w:cs="Arial"/>
                <w:color w:val="000000" w:themeColor="text1"/>
                <w:szCs w:val="24"/>
                <w:lang w:val="en-US" w:eastAsia="en-GB"/>
              </w:rPr>
              <w:t>Procurement</w:t>
            </w:r>
            <w:r w:rsidRPr="004C6E6A">
              <w:rPr>
                <w:rFonts w:cs="Arial"/>
                <w:color w:val="000000" w:themeColor="text1"/>
                <w:szCs w:val="24"/>
                <w:lang w:val="en-US" w:eastAsia="en-GB"/>
              </w:rPr>
              <w:t>s</w:t>
            </w:r>
            <w:r w:rsidRPr="00804C4B">
              <w:rPr>
                <w:rFonts w:cs="Arial"/>
                <w:color w:val="000000" w:themeColor="text1"/>
                <w:szCs w:val="24"/>
                <w:lang w:val="en-US" w:eastAsia="en-GB"/>
              </w:rPr>
              <w:t xml:space="preserve"> </w:t>
            </w:r>
            <w:r w:rsidRPr="004C6E6A">
              <w:rPr>
                <w:rFonts w:cs="Arial"/>
                <w:color w:val="000000" w:themeColor="text1"/>
                <w:szCs w:val="24"/>
                <w:lang w:val="en-US" w:eastAsia="en-GB"/>
              </w:rPr>
              <w:t xml:space="preserve">of </w:t>
            </w:r>
            <w:r w:rsidRPr="00804C4B">
              <w:rPr>
                <w:rFonts w:cs="Arial"/>
                <w:color w:val="000000" w:themeColor="text1"/>
                <w:szCs w:val="24"/>
                <w:lang w:eastAsia="en-GB"/>
              </w:rPr>
              <w:t xml:space="preserve">associated third party contracts over the term of the IAA </w:t>
            </w:r>
            <w:r w:rsidR="004C6E6A" w:rsidRPr="004C6E6A">
              <w:rPr>
                <w:rFonts w:cs="Arial"/>
                <w:color w:val="000000" w:themeColor="text1"/>
                <w:szCs w:val="24"/>
                <w:lang w:eastAsia="en-GB"/>
              </w:rPr>
              <w:t>are</w:t>
            </w:r>
            <w:r w:rsidRPr="00804C4B">
              <w:rPr>
                <w:rFonts w:cs="Arial"/>
                <w:color w:val="000000" w:themeColor="text1"/>
                <w:szCs w:val="24"/>
                <w:lang w:eastAsia="en-GB"/>
              </w:rPr>
              <w:t xml:space="preserve"> not legally compliant or compliant with internal governance.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E8054" w14:textId="77777777" w:rsidR="006300F8" w:rsidRPr="004C6E6A" w:rsidRDefault="006300F8" w:rsidP="003C57B8">
            <w:pPr>
              <w:pStyle w:val="ListParagraph"/>
              <w:numPr>
                <w:ilvl w:val="0"/>
                <w:numId w:val="5"/>
              </w:numPr>
              <w:suppressAutoHyphens/>
              <w:autoSpaceDN w:val="0"/>
              <w:spacing w:line="247" w:lineRule="auto"/>
              <w:ind w:left="171" w:right="141" w:hanging="171"/>
              <w:rPr>
                <w:color w:val="000000" w:themeColor="text1"/>
                <w:szCs w:val="24"/>
                <w:lang w:val="en-US"/>
              </w:rPr>
            </w:pPr>
            <w:r w:rsidRPr="00804C4B">
              <w:rPr>
                <w:color w:val="000000" w:themeColor="text1"/>
                <w:szCs w:val="24"/>
                <w:lang w:val="en-US"/>
              </w:rPr>
              <w:t>All procurements will be undertaken in compliance with the Public Contract Regulations and Harrow Council’s Contract Procedure Rules</w:t>
            </w:r>
          </w:p>
          <w:p w14:paraId="30AEBE00" w14:textId="06C341FF" w:rsidR="004C6E6A" w:rsidRPr="00804C4B" w:rsidRDefault="004C6E6A" w:rsidP="003C57B8">
            <w:pPr>
              <w:pStyle w:val="ListParagraph"/>
              <w:numPr>
                <w:ilvl w:val="0"/>
                <w:numId w:val="5"/>
              </w:numPr>
              <w:suppressAutoHyphens/>
              <w:autoSpaceDN w:val="0"/>
              <w:spacing w:line="247" w:lineRule="auto"/>
              <w:ind w:left="171" w:right="141" w:hanging="171"/>
              <w:rPr>
                <w:color w:val="000000" w:themeColor="text1"/>
                <w:szCs w:val="24"/>
                <w:lang w:val="en-US"/>
              </w:rPr>
            </w:pPr>
            <w:r w:rsidRPr="004C6E6A">
              <w:rPr>
                <w:color w:val="000000" w:themeColor="text1"/>
                <w:szCs w:val="24"/>
                <w:lang w:val="en-US"/>
              </w:rPr>
              <w:t>All procurements will be subject to the terms of the IAA</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3ABBE5C2" w14:textId="072DB13B" w:rsidR="006300F8" w:rsidRPr="00804C4B" w:rsidRDefault="006300F8" w:rsidP="00CB687A">
            <w:pPr>
              <w:spacing w:line="247" w:lineRule="auto"/>
              <w:ind w:right="141"/>
              <w:rPr>
                <w:rFonts w:cs="Arial"/>
                <w:color w:val="000000" w:themeColor="text1"/>
                <w:szCs w:val="24"/>
                <w:lang w:val="en-US" w:eastAsia="en-GB"/>
              </w:rPr>
            </w:pPr>
            <w:r w:rsidRPr="00804C4B">
              <w:rPr>
                <w:rFonts w:cs="Arial"/>
                <w:color w:val="000000" w:themeColor="text1"/>
                <w:szCs w:val="24"/>
                <w:lang w:val="en-US" w:eastAsia="en-GB"/>
              </w:rPr>
              <w:t>Green</w:t>
            </w:r>
          </w:p>
        </w:tc>
      </w:tr>
    </w:tbl>
    <w:p w14:paraId="4EA1AE38" w14:textId="77777777" w:rsidR="00105B8A" w:rsidRDefault="00105B8A"/>
    <w:bookmarkEnd w:id="1"/>
    <w:bookmarkEnd w:id="2"/>
    <w:p w14:paraId="0249BBDB" w14:textId="02A38157" w:rsidR="002A3FEF" w:rsidRDefault="002A3FEF" w:rsidP="004108D3">
      <w:pPr>
        <w:pStyle w:val="Heading3"/>
        <w:numPr>
          <w:ilvl w:val="0"/>
          <w:numId w:val="24"/>
        </w:numPr>
        <w:spacing w:before="240"/>
      </w:pPr>
      <w:r>
        <w:t>Procurement Implications</w:t>
      </w:r>
    </w:p>
    <w:p w14:paraId="6AE85DE1" w14:textId="691DBE9C" w:rsidR="00116621" w:rsidRDefault="00116621" w:rsidP="00AD1E77"/>
    <w:p w14:paraId="4079B6E2" w14:textId="77777777" w:rsidR="00D452A9" w:rsidRDefault="001B24CF" w:rsidP="004108D3">
      <w:pPr>
        <w:pStyle w:val="ListParagraph"/>
        <w:numPr>
          <w:ilvl w:val="1"/>
          <w:numId w:val="23"/>
        </w:numPr>
      </w:pPr>
      <w:r>
        <w:t xml:space="preserve">Regulation 12(7) of the Public Contract Regulations 2015 (“the Regulations”) establishes that where two or more local authorities enter into a contract exclusively, between themselves provided the arrangement fulfils three conditions – then the contract would fall outside the scope of the Regulations; </w:t>
      </w:r>
      <w:r w:rsidR="003B12AF">
        <w:t>therefore,</w:t>
      </w:r>
      <w:r>
        <w:t xml:space="preserve"> there is no requirement to put the service out to a competitive tender exercise. </w:t>
      </w:r>
    </w:p>
    <w:p w14:paraId="2E2D5CA4" w14:textId="77777777" w:rsidR="00D452A9" w:rsidRDefault="00D452A9" w:rsidP="000F5B65">
      <w:pPr>
        <w:pStyle w:val="ListParagraph"/>
        <w:ind w:left="426"/>
      </w:pPr>
    </w:p>
    <w:p w14:paraId="352668D3" w14:textId="28A39762" w:rsidR="00071ACD" w:rsidRDefault="001B24CF" w:rsidP="004108D3">
      <w:pPr>
        <w:pStyle w:val="ListParagraph"/>
        <w:numPr>
          <w:ilvl w:val="1"/>
          <w:numId w:val="23"/>
        </w:numPr>
        <w:ind w:left="426" w:hanging="426"/>
      </w:pPr>
      <w:r>
        <w:t>The following conditions must be met in order for both Councils to benefit from regulation 12(7):- “(7) A contract concluded exclusively between two or more contracting authorities falls outside the scope of this Part where all of the following conditions are fulfilled:— (a) the contract establishes or implements a co-operation between the participating contracting authorities with the aim of ensuring that public services they have to perform are provided with a view to achieving objectives they have in common; (b) the implementation of that co-operation is governed solely by considerations relating to the public interest; and (c) the participating contracting authorities perform on the open market less than 20% of the activities concerned by the co-operation.”</w:t>
      </w:r>
    </w:p>
    <w:p w14:paraId="61F0F9C4" w14:textId="77777777" w:rsidR="00F10846" w:rsidRDefault="00F10846" w:rsidP="003A69CF">
      <w:pPr>
        <w:pStyle w:val="ListParagraph"/>
      </w:pPr>
    </w:p>
    <w:p w14:paraId="0D4F41E1" w14:textId="77777777" w:rsidR="00F10846" w:rsidRDefault="00F10846" w:rsidP="00F10846">
      <w:pPr>
        <w:pStyle w:val="ListParagraph"/>
        <w:numPr>
          <w:ilvl w:val="1"/>
          <w:numId w:val="23"/>
        </w:numPr>
        <w:ind w:left="426" w:hanging="426"/>
      </w:pPr>
      <w:r>
        <w:t xml:space="preserve">Any procurement(s) during the term of the proposed IAA agreement(s), that are required for the delivery of Harrow Council’s obligations set out in the IAA will be undertaken compliant with the Public Contract Regulations 2015 and the Contract Procedure Rules. </w:t>
      </w:r>
    </w:p>
    <w:p w14:paraId="4A9E4D06" w14:textId="44DCF338" w:rsidR="00116621" w:rsidRDefault="00116621" w:rsidP="00AD1E77"/>
    <w:p w14:paraId="6B6B8794" w14:textId="173D299C" w:rsidR="00116621" w:rsidRDefault="00116621" w:rsidP="00AD1E77"/>
    <w:p w14:paraId="20720E6E" w14:textId="77777777" w:rsidR="00116621" w:rsidRDefault="00116621" w:rsidP="00AD1E77"/>
    <w:p w14:paraId="62A13BA0" w14:textId="77777777" w:rsidR="00116621" w:rsidRDefault="00116621" w:rsidP="00AD1E77"/>
    <w:p w14:paraId="44413A6E" w14:textId="023B3978" w:rsidR="00333FAA" w:rsidRDefault="00333FAA" w:rsidP="004108D3">
      <w:pPr>
        <w:pStyle w:val="Heading3"/>
        <w:numPr>
          <w:ilvl w:val="0"/>
          <w:numId w:val="23"/>
        </w:numPr>
        <w:spacing w:before="240"/>
      </w:pPr>
      <w:r>
        <w:lastRenderedPageBreak/>
        <w:t>Legal Implications</w:t>
      </w:r>
    </w:p>
    <w:p w14:paraId="35185BD4" w14:textId="77777777" w:rsidR="004108D3" w:rsidRPr="004108D3" w:rsidRDefault="004108D3" w:rsidP="004108D3"/>
    <w:p w14:paraId="2502FB9C" w14:textId="25C18972" w:rsidR="00B561C4" w:rsidRDefault="000172AD" w:rsidP="004108D3">
      <w:pPr>
        <w:pStyle w:val="ListParagraph"/>
        <w:numPr>
          <w:ilvl w:val="1"/>
          <w:numId w:val="22"/>
        </w:numPr>
      </w:pPr>
      <w:r>
        <w:t>Harrow and Brent Council are able to enter into a</w:t>
      </w:r>
      <w:r w:rsidR="008C2222">
        <w:t>n Inter Authority Agreement pursuant to t</w:t>
      </w:r>
      <w:r w:rsidR="00AC7712">
        <w:t xml:space="preserve">he Local Authorities (Goods and Services) Act 1970 (“the 1970 Act”) </w:t>
      </w:r>
      <w:r w:rsidR="008C2222">
        <w:t xml:space="preserve">which </w:t>
      </w:r>
      <w:r w:rsidR="00AC7712">
        <w:t>authorises local authorities to enter into contracts for the provision of goods and services to other public bodies. Council</w:t>
      </w:r>
      <w:r w:rsidR="00BD2A45">
        <w:t>s</w:t>
      </w:r>
      <w:r w:rsidR="00AC7712">
        <w:t xml:space="preserve"> falls within the meaning of ‘public bodies’ as defined by the 1970 Act.  </w:t>
      </w:r>
    </w:p>
    <w:p w14:paraId="40E8475A" w14:textId="77777777" w:rsidR="00B561C4" w:rsidRDefault="00B561C4" w:rsidP="00804C4B">
      <w:pPr>
        <w:pStyle w:val="ListParagraph"/>
        <w:ind w:left="360"/>
      </w:pPr>
    </w:p>
    <w:p w14:paraId="22D267E1" w14:textId="4BC56693" w:rsidR="00AC7712" w:rsidRDefault="00AC7712" w:rsidP="008E1742">
      <w:pPr>
        <w:pStyle w:val="ListParagraph"/>
        <w:numPr>
          <w:ilvl w:val="1"/>
          <w:numId w:val="22"/>
        </w:numPr>
      </w:pPr>
      <w:r>
        <w:t>.</w:t>
      </w:r>
      <w:r w:rsidR="00B561C4" w:rsidRPr="00B561C4">
        <w:t xml:space="preserve"> </w:t>
      </w:r>
      <w:r w:rsidR="00B561C4">
        <w:t xml:space="preserve">The joint </w:t>
      </w:r>
      <w:r w:rsidR="00B561C4" w:rsidRPr="00B561C4">
        <w:t>Shared Special Needs Transport Service</w:t>
      </w:r>
      <w:r w:rsidR="00B561C4">
        <w:t xml:space="preserve"> will operate under an Inter Authority Agreement</w:t>
      </w:r>
      <w:r w:rsidR="008E1742">
        <w:t xml:space="preserve"> (IAA)</w:t>
      </w:r>
      <w:r w:rsidR="00F029E4">
        <w:t xml:space="preserve"> to be entered into by Harrow and Brent</w:t>
      </w:r>
      <w:r w:rsidR="005B4840">
        <w:t xml:space="preserve"> Councils</w:t>
      </w:r>
      <w:r w:rsidR="00B561C4">
        <w:t xml:space="preserve">. This will set out </w:t>
      </w:r>
      <w:r w:rsidR="00BB3C49">
        <w:t>the financial arrangements</w:t>
      </w:r>
      <w:r w:rsidR="008C2222">
        <w:t>,</w:t>
      </w:r>
      <w:r w:rsidR="00BB3C49">
        <w:t xml:space="preserve"> as well as the</w:t>
      </w:r>
      <w:r w:rsidR="00B561C4">
        <w:t xml:space="preserve"> legal and contractual obligations applicable to </w:t>
      </w:r>
      <w:r w:rsidR="005B4840">
        <w:t>the</w:t>
      </w:r>
      <w:r w:rsidR="00B561C4">
        <w:t xml:space="preserve"> parties.</w:t>
      </w:r>
      <w:r w:rsidR="00644A2E">
        <w:t xml:space="preserve">  The IAA will also </w:t>
      </w:r>
      <w:r w:rsidR="0026651A">
        <w:t>set out</w:t>
      </w:r>
      <w:r w:rsidR="00644A2E">
        <w:t xml:space="preserve"> </w:t>
      </w:r>
      <w:r w:rsidR="0026651A">
        <w:t>k</w:t>
      </w:r>
      <w:r w:rsidR="00644A2E">
        <w:t xml:space="preserve">ey </w:t>
      </w:r>
      <w:r w:rsidR="0026651A">
        <w:t>p</w:t>
      </w:r>
      <w:r w:rsidR="00644A2E">
        <w:t xml:space="preserve">erformance </w:t>
      </w:r>
      <w:r w:rsidR="0026651A">
        <w:t>i</w:t>
      </w:r>
      <w:r w:rsidR="00644A2E">
        <w:t>ndicators and service standards.</w:t>
      </w:r>
    </w:p>
    <w:p w14:paraId="11F2AC04" w14:textId="3D4E53AC" w:rsidR="00333FAA" w:rsidRDefault="00333FAA" w:rsidP="004108D3">
      <w:pPr>
        <w:pStyle w:val="Heading3"/>
        <w:numPr>
          <w:ilvl w:val="0"/>
          <w:numId w:val="22"/>
        </w:numPr>
        <w:spacing w:before="240"/>
      </w:pPr>
      <w:r>
        <w:t>Financial Implications</w:t>
      </w:r>
    </w:p>
    <w:p w14:paraId="00ECC48E" w14:textId="77777777" w:rsidR="004108D3" w:rsidRPr="004108D3" w:rsidRDefault="004108D3" w:rsidP="004108D3"/>
    <w:p w14:paraId="08ED0342" w14:textId="6B990663" w:rsidR="00E93572" w:rsidRDefault="00E93572" w:rsidP="00E579C8">
      <w:pPr>
        <w:pStyle w:val="ListParagraph"/>
        <w:numPr>
          <w:ilvl w:val="1"/>
          <w:numId w:val="21"/>
        </w:numPr>
      </w:pPr>
      <w:r>
        <w:t xml:space="preserve">Under the current IAA, Harrow leads on the delivery of Special Needs Transport service on behalf of Brent. </w:t>
      </w:r>
      <w:r w:rsidRPr="004C6E6A">
        <w:t>The full costs are recovered from Brent via quarterly invoices.</w:t>
      </w:r>
      <w:r>
        <w:t xml:space="preserve"> Financial management processes are put in place to review and forecast the costs regularly so that Brent is kept informed on the spend throughout the financial year.</w:t>
      </w:r>
    </w:p>
    <w:p w14:paraId="07A2BFEA" w14:textId="77777777" w:rsidR="00E93572" w:rsidRDefault="00E93572" w:rsidP="00804C4B">
      <w:pPr>
        <w:pStyle w:val="ListParagraph"/>
        <w:ind w:left="360"/>
      </w:pPr>
    </w:p>
    <w:p w14:paraId="09A92BAF" w14:textId="3D7912B5" w:rsidR="00E93572" w:rsidRDefault="00E93572" w:rsidP="00E93572">
      <w:pPr>
        <w:pStyle w:val="ListParagraph"/>
        <w:numPr>
          <w:ilvl w:val="1"/>
          <w:numId w:val="21"/>
        </w:numPr>
      </w:pPr>
      <w:r>
        <w:t xml:space="preserve">The current IAA expires in July 2022. Any </w:t>
      </w:r>
      <w:r w:rsidR="003A69CF">
        <w:t>longer-term</w:t>
      </w:r>
      <w:r>
        <w:t xml:space="preserve"> shared service arrangements are subject to outcomes of the service review that Brent is leading on, therefore it is not appropriate to enter into such an agreement at the present time. </w:t>
      </w:r>
    </w:p>
    <w:p w14:paraId="39FD8A7A" w14:textId="77777777" w:rsidR="00E93572" w:rsidRDefault="00E93572" w:rsidP="00804C4B">
      <w:pPr>
        <w:pStyle w:val="ListParagraph"/>
        <w:ind w:left="360"/>
      </w:pPr>
    </w:p>
    <w:p w14:paraId="4EB6431C" w14:textId="6DDF2D41" w:rsidR="00E93572" w:rsidRDefault="00E93572" w:rsidP="00E93572">
      <w:pPr>
        <w:pStyle w:val="ListParagraph"/>
        <w:numPr>
          <w:ilvl w:val="1"/>
          <w:numId w:val="21"/>
        </w:numPr>
      </w:pPr>
      <w:r>
        <w:t xml:space="preserve">In the new short term (up to 12 months) IAA, it is proposed that the service will operate under the same terms and conditions of the original IAA. </w:t>
      </w:r>
      <w:r w:rsidR="0059177D">
        <w:t>Therefore,</w:t>
      </w:r>
      <w:r>
        <w:t xml:space="preserve"> Harrow will continue to receive a management fee of £103k per annum and rent of £172k per annum for 87 parking spaces at Forward Drive depot. There is currently an income budget in the Transport Service for these.</w:t>
      </w:r>
    </w:p>
    <w:p w14:paraId="41396C61" w14:textId="77777777" w:rsidR="00E93572" w:rsidRDefault="00E93572" w:rsidP="00804C4B">
      <w:pPr>
        <w:pStyle w:val="ListParagraph"/>
        <w:ind w:left="360"/>
      </w:pPr>
    </w:p>
    <w:p w14:paraId="0482FC1E" w14:textId="51D89E4B" w:rsidR="00A1211C" w:rsidRDefault="00E93572" w:rsidP="008A09FE">
      <w:pPr>
        <w:pStyle w:val="ListParagraph"/>
        <w:numPr>
          <w:ilvl w:val="1"/>
          <w:numId w:val="21"/>
        </w:numPr>
      </w:pPr>
      <w:r>
        <w:t xml:space="preserve">The new </w:t>
      </w:r>
      <w:r w:rsidR="003A69CF">
        <w:t>short-term</w:t>
      </w:r>
      <w:r>
        <w:t xml:space="preserve"> arrangement does not change the way the service is delivered for Harrow clients, therefore there is no financial implication on the Harrow SNT service.</w:t>
      </w:r>
    </w:p>
    <w:p w14:paraId="41D80CF8" w14:textId="77777777" w:rsidR="00333FAA" w:rsidRPr="00631FE1" w:rsidRDefault="00333FAA" w:rsidP="004108D3">
      <w:pPr>
        <w:pStyle w:val="Heading3"/>
        <w:numPr>
          <w:ilvl w:val="0"/>
          <w:numId w:val="21"/>
        </w:numPr>
        <w:spacing w:before="240"/>
      </w:pPr>
      <w:r w:rsidRPr="004A2543">
        <w:t>Equalities implications</w:t>
      </w:r>
      <w:r w:rsidR="001C7E35">
        <w:t xml:space="preserve"> </w:t>
      </w:r>
      <w:r w:rsidRPr="00333FAA">
        <w:t>/</w:t>
      </w:r>
      <w:r w:rsidR="001C7E35">
        <w:t xml:space="preserve"> </w:t>
      </w:r>
      <w:r w:rsidRPr="00333FAA">
        <w:t>Public Sector Equality Duty</w:t>
      </w:r>
    </w:p>
    <w:p w14:paraId="132244E9" w14:textId="6F892ABD" w:rsidR="00FE17E2" w:rsidRDefault="00FE17E2" w:rsidP="576EF44A">
      <w:pPr>
        <w:rPr>
          <w:rStyle w:val="normaltextrun"/>
          <w:rFonts w:cs="Arial"/>
          <w:color w:val="0000FF"/>
        </w:rPr>
      </w:pPr>
    </w:p>
    <w:p w14:paraId="51DC257D" w14:textId="1CC69A0A" w:rsidR="004E3E19" w:rsidRPr="004108D3" w:rsidRDefault="004E3E19" w:rsidP="004108D3">
      <w:pPr>
        <w:pStyle w:val="ListParagraph"/>
        <w:numPr>
          <w:ilvl w:val="1"/>
          <w:numId w:val="20"/>
        </w:numPr>
      </w:pPr>
      <w:r w:rsidRPr="004108D3">
        <w:t>There are no pr</w:t>
      </w:r>
      <w:r w:rsidR="00687D82" w:rsidRPr="004108D3">
        <w:t xml:space="preserve">oposed strategy changes </w:t>
      </w:r>
      <w:r w:rsidR="0015618C" w:rsidRPr="004108D3">
        <w:t xml:space="preserve">to service delivery that would </w:t>
      </w:r>
      <w:r w:rsidR="003A69CF" w:rsidRPr="004108D3">
        <w:t>cause a</w:t>
      </w:r>
      <w:r w:rsidR="0015618C" w:rsidRPr="004108D3">
        <w:t xml:space="preserve"> disproportionate</w:t>
      </w:r>
      <w:r w:rsidR="00105724" w:rsidRPr="004108D3">
        <w:t>ly</w:t>
      </w:r>
      <w:r w:rsidR="0015618C" w:rsidRPr="004108D3">
        <w:t xml:space="preserve"> </w:t>
      </w:r>
      <w:r w:rsidR="00130227" w:rsidRPr="004108D3">
        <w:t>adverse effect</w:t>
      </w:r>
      <w:r w:rsidR="0015618C" w:rsidRPr="004108D3">
        <w:t xml:space="preserve"> to any of the protected characteristics</w:t>
      </w:r>
      <w:r w:rsidR="00105724" w:rsidRPr="004108D3">
        <w:t>,</w:t>
      </w:r>
      <w:r w:rsidR="0015618C" w:rsidRPr="004108D3">
        <w:t xml:space="preserve"> therefore an EQIA is not required.</w:t>
      </w:r>
    </w:p>
    <w:p w14:paraId="12AD6DB2" w14:textId="2255F3BF" w:rsidR="0015618C" w:rsidRPr="000166E3" w:rsidRDefault="0015618C" w:rsidP="576EF44A">
      <w:pPr>
        <w:rPr>
          <w:rStyle w:val="normaltextrun"/>
          <w:rFonts w:cs="Arial"/>
        </w:rPr>
      </w:pPr>
    </w:p>
    <w:p w14:paraId="5674B50F" w14:textId="0EE99FBE" w:rsidR="0015618C" w:rsidRPr="004108D3" w:rsidRDefault="0015618C" w:rsidP="004108D3">
      <w:pPr>
        <w:pStyle w:val="ListParagraph"/>
        <w:numPr>
          <w:ilvl w:val="1"/>
          <w:numId w:val="20"/>
        </w:numPr>
        <w:ind w:left="426" w:hanging="426"/>
      </w:pPr>
      <w:r w:rsidRPr="004108D3">
        <w:t xml:space="preserve">In the </w:t>
      </w:r>
      <w:r w:rsidR="00746EA8" w:rsidRPr="004108D3">
        <w:t>e</w:t>
      </w:r>
      <w:r w:rsidRPr="004108D3">
        <w:t xml:space="preserve">vent of any proposed </w:t>
      </w:r>
      <w:r w:rsidR="00746EA8" w:rsidRPr="004108D3">
        <w:t xml:space="preserve">changes to service delivery that may affect </w:t>
      </w:r>
      <w:r w:rsidR="00796D14" w:rsidRPr="004108D3">
        <w:t>equalit</w:t>
      </w:r>
      <w:r w:rsidR="00620231" w:rsidRPr="004108D3">
        <w:t>y rights</w:t>
      </w:r>
      <w:r w:rsidR="00796D14" w:rsidRPr="004108D3">
        <w:t xml:space="preserve"> the required consents and approvals would be sought </w:t>
      </w:r>
      <w:r w:rsidR="00DB3BAC" w:rsidRPr="004108D3">
        <w:t xml:space="preserve">and an EQIA </w:t>
      </w:r>
      <w:r w:rsidR="00355D63" w:rsidRPr="004108D3">
        <w:t>undertaken</w:t>
      </w:r>
      <w:r w:rsidR="00FA5B65" w:rsidRPr="004108D3">
        <w:t>.</w:t>
      </w:r>
    </w:p>
    <w:p w14:paraId="778F7536" w14:textId="55908809" w:rsidR="0015618C" w:rsidRDefault="0015618C" w:rsidP="576EF44A">
      <w:pPr>
        <w:rPr>
          <w:rStyle w:val="normaltextrun"/>
          <w:rFonts w:cs="Arial"/>
          <w:color w:val="0000FF"/>
        </w:rPr>
      </w:pPr>
    </w:p>
    <w:p w14:paraId="24BF9F02" w14:textId="77777777" w:rsidR="0015618C" w:rsidRDefault="0015618C" w:rsidP="576EF44A">
      <w:pPr>
        <w:rPr>
          <w:rStyle w:val="eop"/>
          <w:color w:val="0000FF"/>
          <w:szCs w:val="24"/>
        </w:rPr>
      </w:pPr>
    </w:p>
    <w:p w14:paraId="0E9ED8C5" w14:textId="4A97F135" w:rsidR="00333FAA" w:rsidRDefault="00333FAA" w:rsidP="004108D3">
      <w:pPr>
        <w:pStyle w:val="Heading3"/>
        <w:numPr>
          <w:ilvl w:val="0"/>
          <w:numId w:val="20"/>
        </w:numPr>
        <w:spacing w:before="240"/>
      </w:pPr>
      <w:r>
        <w:lastRenderedPageBreak/>
        <w:t>Council Priorities</w:t>
      </w:r>
    </w:p>
    <w:p w14:paraId="420D5D6A" w14:textId="77777777" w:rsidR="004108D3" w:rsidRPr="004108D3" w:rsidRDefault="004108D3" w:rsidP="004108D3"/>
    <w:p w14:paraId="7EEEB0D0" w14:textId="77777777"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2602250F" w14:textId="4B16682F" w:rsidR="00D07F46" w:rsidRPr="00FA5B65" w:rsidRDefault="00D0381E" w:rsidP="003C57B8">
      <w:pPr>
        <w:pStyle w:val="ListParagraph"/>
        <w:numPr>
          <w:ilvl w:val="0"/>
          <w:numId w:val="4"/>
        </w:numPr>
        <w:autoSpaceDE w:val="0"/>
        <w:autoSpaceDN w:val="0"/>
        <w:spacing w:before="240"/>
        <w:rPr>
          <w:b/>
          <w:bCs/>
        </w:rPr>
      </w:pPr>
      <w:r w:rsidRPr="00D0381E">
        <w:rPr>
          <w:b/>
        </w:rPr>
        <w:t>Improving the environment and addressing climate change</w:t>
      </w:r>
    </w:p>
    <w:p w14:paraId="35A7B562" w14:textId="339FF1ED" w:rsidR="00FA5B65" w:rsidRPr="0086526C" w:rsidRDefault="00FA5B65" w:rsidP="00FA5B65">
      <w:pPr>
        <w:pStyle w:val="ListParagraph"/>
        <w:autoSpaceDE w:val="0"/>
        <w:autoSpaceDN w:val="0"/>
        <w:spacing w:before="240"/>
        <w:rPr>
          <w:bCs/>
        </w:rPr>
      </w:pPr>
      <w:r w:rsidRPr="0086526C">
        <w:rPr>
          <w:bCs/>
        </w:rPr>
        <w:t>As set out in environmental implications</w:t>
      </w:r>
      <w:r w:rsidR="0086526C" w:rsidRPr="0086526C">
        <w:rPr>
          <w:bCs/>
        </w:rPr>
        <w:t xml:space="preserve"> section</w:t>
      </w:r>
      <w:r w:rsidRPr="0086526C">
        <w:rPr>
          <w:bCs/>
        </w:rPr>
        <w:t xml:space="preserve"> above</w:t>
      </w:r>
    </w:p>
    <w:p w14:paraId="53B22976" w14:textId="6BCE54F1" w:rsidR="00D07F46" w:rsidRDefault="00D0381E" w:rsidP="003C57B8">
      <w:pPr>
        <w:pStyle w:val="ListParagraph"/>
        <w:numPr>
          <w:ilvl w:val="0"/>
          <w:numId w:val="4"/>
        </w:numPr>
        <w:autoSpaceDE w:val="0"/>
        <w:autoSpaceDN w:val="0"/>
        <w:spacing w:before="240"/>
        <w:rPr>
          <w:b/>
        </w:rPr>
      </w:pPr>
      <w:r w:rsidRPr="00D0381E">
        <w:rPr>
          <w:b/>
        </w:rPr>
        <w:t>Addressing health and social care inequality</w:t>
      </w:r>
    </w:p>
    <w:p w14:paraId="659DA1FA" w14:textId="19127928" w:rsidR="00C52685" w:rsidRPr="0086526C" w:rsidRDefault="00C52685" w:rsidP="00C52685">
      <w:pPr>
        <w:pStyle w:val="ListParagraph"/>
        <w:autoSpaceDE w:val="0"/>
        <w:autoSpaceDN w:val="0"/>
        <w:spacing w:before="240"/>
        <w:rPr>
          <w:bCs/>
        </w:rPr>
      </w:pPr>
      <w:r w:rsidRPr="0086526C">
        <w:rPr>
          <w:bCs/>
        </w:rPr>
        <w:t xml:space="preserve">The services </w:t>
      </w:r>
      <w:r w:rsidR="0059177D" w:rsidRPr="0086526C">
        <w:rPr>
          <w:bCs/>
        </w:rPr>
        <w:t>provided support</w:t>
      </w:r>
      <w:r w:rsidR="006059A1" w:rsidRPr="0086526C">
        <w:rPr>
          <w:bCs/>
        </w:rPr>
        <w:t xml:space="preserve"> people with Special Needs and enable them to participate in meaning</w:t>
      </w:r>
      <w:r w:rsidR="0086526C" w:rsidRPr="0086526C">
        <w:rPr>
          <w:bCs/>
        </w:rPr>
        <w:t xml:space="preserve">ful and life fulfilling activities </w:t>
      </w:r>
    </w:p>
    <w:p w14:paraId="5514D939" w14:textId="77777777" w:rsidR="00333FAA" w:rsidRDefault="00333FAA" w:rsidP="000B7C66">
      <w:pPr>
        <w:pStyle w:val="Heading2"/>
        <w:spacing w:before="480" w:after="240"/>
      </w:pPr>
      <w:r>
        <w:t>Section 3 - Statutory Officer Clearance</w:t>
      </w:r>
    </w:p>
    <w:p w14:paraId="3B5D52F9" w14:textId="2B79A88A" w:rsidR="00A66326" w:rsidRPr="00A66326" w:rsidRDefault="00A66326" w:rsidP="00A66326">
      <w:pPr>
        <w:rPr>
          <w:sz w:val="28"/>
        </w:rPr>
      </w:pPr>
      <w:r w:rsidRPr="00A66326">
        <w:rPr>
          <w:b/>
          <w:sz w:val="28"/>
        </w:rPr>
        <w:t xml:space="preserve">Statutory Officer:  </w:t>
      </w:r>
      <w:r w:rsidR="005B4341">
        <w:rPr>
          <w:b/>
          <w:sz w:val="28"/>
        </w:rPr>
        <w:t>Dawn Calvert</w:t>
      </w:r>
    </w:p>
    <w:p w14:paraId="06450070" w14:textId="68150A05" w:rsidR="00A66326" w:rsidRPr="00A66326" w:rsidRDefault="00A66326" w:rsidP="00A66326">
      <w:r w:rsidRPr="00A66326">
        <w:t>Signed by the Chief Financial Officer</w:t>
      </w:r>
    </w:p>
    <w:p w14:paraId="555021EF" w14:textId="0EF49CAA" w:rsidR="00A66326" w:rsidRPr="00A66326" w:rsidRDefault="00A66326" w:rsidP="00A66326">
      <w:pPr>
        <w:spacing w:after="480"/>
        <w:rPr>
          <w:sz w:val="28"/>
        </w:rPr>
      </w:pPr>
      <w:r w:rsidRPr="00A66326">
        <w:rPr>
          <w:b/>
          <w:sz w:val="28"/>
        </w:rPr>
        <w:t>Date:</w:t>
      </w:r>
      <w:r w:rsidR="005B4341">
        <w:rPr>
          <w:b/>
          <w:sz w:val="28"/>
        </w:rPr>
        <w:t xml:space="preserve"> 20 May 2022</w:t>
      </w:r>
    </w:p>
    <w:p w14:paraId="7EC3AB8E" w14:textId="77777777" w:rsidR="005B4341" w:rsidRDefault="00A66326" w:rsidP="00A66326">
      <w:pPr>
        <w:rPr>
          <w:b/>
          <w:sz w:val="28"/>
        </w:rPr>
      </w:pPr>
      <w:r w:rsidRPr="00A66326">
        <w:rPr>
          <w:b/>
          <w:sz w:val="28"/>
        </w:rPr>
        <w:t>Statutory Officer:</w:t>
      </w:r>
      <w:r w:rsidR="005B4341">
        <w:rPr>
          <w:b/>
          <w:sz w:val="28"/>
        </w:rPr>
        <w:t xml:space="preserve"> Patricia Davila</w:t>
      </w:r>
    </w:p>
    <w:p w14:paraId="76F84634" w14:textId="5727A996" w:rsidR="00A66326" w:rsidRPr="00A66326" w:rsidRDefault="00A66326" w:rsidP="00A66326">
      <w:r w:rsidRPr="00A66326">
        <w:t>Signed by the Monitoring Officer</w:t>
      </w:r>
    </w:p>
    <w:p w14:paraId="1AC0D358" w14:textId="23D0F748" w:rsidR="00A66326" w:rsidRPr="003313EA" w:rsidRDefault="00A66326" w:rsidP="00A66326">
      <w:pPr>
        <w:spacing w:after="480"/>
        <w:rPr>
          <w:sz w:val="28"/>
        </w:rPr>
      </w:pPr>
      <w:r w:rsidRPr="00A66326">
        <w:rPr>
          <w:b/>
          <w:sz w:val="28"/>
        </w:rPr>
        <w:t xml:space="preserve">Date:  </w:t>
      </w:r>
      <w:r w:rsidR="005B4341">
        <w:rPr>
          <w:b/>
          <w:sz w:val="28"/>
        </w:rPr>
        <w:t>18 May 2022</w:t>
      </w:r>
    </w:p>
    <w:p w14:paraId="31D8FA55" w14:textId="73EA65FF" w:rsidR="00BF5AFA" w:rsidRPr="00A66326" w:rsidRDefault="00BF5AFA" w:rsidP="00BF5AFA">
      <w:pPr>
        <w:rPr>
          <w:sz w:val="28"/>
        </w:rPr>
      </w:pPr>
      <w:r>
        <w:rPr>
          <w:b/>
          <w:sz w:val="28"/>
        </w:rPr>
        <w:t>Chief</w:t>
      </w:r>
      <w:r w:rsidRPr="00A66326">
        <w:rPr>
          <w:b/>
          <w:sz w:val="28"/>
        </w:rPr>
        <w:t xml:space="preserve"> Officer:  </w:t>
      </w:r>
      <w:r w:rsidR="005B4341">
        <w:rPr>
          <w:b/>
          <w:sz w:val="28"/>
        </w:rPr>
        <w:t>Dipti Patel</w:t>
      </w:r>
    </w:p>
    <w:p w14:paraId="6C086558" w14:textId="6DDEDC59" w:rsidR="00BF5AFA" w:rsidRPr="00A66326" w:rsidRDefault="00BF5AFA" w:rsidP="00BF5AFA">
      <w:r w:rsidRPr="00A66326">
        <w:t xml:space="preserve">Signed </w:t>
      </w:r>
      <w:r>
        <w:t>off by the Corporate Director</w:t>
      </w:r>
    </w:p>
    <w:p w14:paraId="5F67CDF0" w14:textId="6692888D" w:rsidR="00BF5AFA" w:rsidRPr="00A74F5A" w:rsidRDefault="00BF5AFA" w:rsidP="00BF5AFA">
      <w:pPr>
        <w:spacing w:after="480"/>
        <w:rPr>
          <w:sz w:val="28"/>
        </w:rPr>
      </w:pPr>
      <w:r w:rsidRPr="00A74F5A">
        <w:rPr>
          <w:b/>
          <w:sz w:val="28"/>
        </w:rPr>
        <w:t xml:space="preserve">Date:  </w:t>
      </w:r>
      <w:r w:rsidR="00EB0524" w:rsidRPr="00A74F5A">
        <w:rPr>
          <w:b/>
          <w:sz w:val="28"/>
        </w:rPr>
        <w:t>31</w:t>
      </w:r>
      <w:r w:rsidR="006D6CAC" w:rsidRPr="00A74F5A">
        <w:rPr>
          <w:b/>
          <w:sz w:val="28"/>
          <w:vertAlign w:val="superscript"/>
        </w:rPr>
        <w:t xml:space="preserve"> </w:t>
      </w:r>
      <w:r w:rsidR="006D6CAC" w:rsidRPr="00A74F5A">
        <w:rPr>
          <w:b/>
          <w:sz w:val="28"/>
        </w:rPr>
        <w:t>May 2022</w:t>
      </w:r>
    </w:p>
    <w:p w14:paraId="2C546334" w14:textId="44A12E5D" w:rsidR="00BF5AFA" w:rsidRPr="00A66326" w:rsidRDefault="00BF5AFA" w:rsidP="00BF5AFA">
      <w:pPr>
        <w:rPr>
          <w:sz w:val="28"/>
        </w:rPr>
      </w:pPr>
      <w:r>
        <w:rPr>
          <w:b/>
          <w:sz w:val="28"/>
        </w:rPr>
        <w:t>Head of Procurement</w:t>
      </w:r>
      <w:r w:rsidRPr="00A66326">
        <w:rPr>
          <w:b/>
          <w:sz w:val="28"/>
        </w:rPr>
        <w:t xml:space="preserve">:  </w:t>
      </w:r>
      <w:r w:rsidR="005B4341">
        <w:rPr>
          <w:b/>
          <w:sz w:val="28"/>
        </w:rPr>
        <w:t>Nimesh Mehta</w:t>
      </w:r>
    </w:p>
    <w:p w14:paraId="3C6E94C3" w14:textId="33A363B1" w:rsidR="00BF5AFA" w:rsidRPr="00A66326" w:rsidRDefault="00BF5AFA" w:rsidP="00BF5AFA">
      <w:r w:rsidRPr="00A66326">
        <w:t xml:space="preserve">Signed by the </w:t>
      </w:r>
      <w:r>
        <w:t>Head of Procurement</w:t>
      </w:r>
    </w:p>
    <w:p w14:paraId="5A683B65" w14:textId="0037D81C" w:rsidR="00BF5AFA" w:rsidRPr="003A69CF" w:rsidRDefault="00BF5AFA" w:rsidP="00BF5AFA">
      <w:pPr>
        <w:spacing w:after="480"/>
        <w:rPr>
          <w:sz w:val="28"/>
        </w:rPr>
      </w:pPr>
      <w:r w:rsidRPr="003A69CF">
        <w:rPr>
          <w:b/>
          <w:sz w:val="28"/>
        </w:rPr>
        <w:t xml:space="preserve">Date:  </w:t>
      </w:r>
      <w:r w:rsidR="00F10846" w:rsidRPr="003A69CF">
        <w:rPr>
          <w:b/>
          <w:sz w:val="28"/>
        </w:rPr>
        <w:t>26</w:t>
      </w:r>
      <w:r w:rsidR="006D6CAC">
        <w:rPr>
          <w:b/>
          <w:sz w:val="28"/>
        </w:rPr>
        <w:t xml:space="preserve"> May </w:t>
      </w:r>
      <w:r w:rsidR="00F10846" w:rsidRPr="003A69CF">
        <w:rPr>
          <w:b/>
          <w:sz w:val="28"/>
        </w:rPr>
        <w:t>2022</w:t>
      </w:r>
    </w:p>
    <w:p w14:paraId="113297A5" w14:textId="6C637B1F" w:rsidR="00BF5AFA" w:rsidRPr="00A66326" w:rsidRDefault="00BF5AFA" w:rsidP="00BF5AFA">
      <w:pPr>
        <w:rPr>
          <w:sz w:val="28"/>
        </w:rPr>
      </w:pPr>
      <w:r>
        <w:rPr>
          <w:b/>
          <w:sz w:val="28"/>
        </w:rPr>
        <w:t>Head of Internal Audit</w:t>
      </w:r>
      <w:r w:rsidRPr="00A66326">
        <w:rPr>
          <w:b/>
          <w:sz w:val="28"/>
        </w:rPr>
        <w:t xml:space="preserve">:  </w:t>
      </w:r>
      <w:r w:rsidR="004C6E6A">
        <w:rPr>
          <w:b/>
          <w:sz w:val="28"/>
        </w:rPr>
        <w:t>Susan Dixson</w:t>
      </w:r>
    </w:p>
    <w:p w14:paraId="5CF04A24" w14:textId="6DF2ADD8" w:rsidR="00BF5AFA" w:rsidRPr="00737F06" w:rsidRDefault="00BF5AFA" w:rsidP="00BF5AFA">
      <w:r w:rsidRPr="00737F06">
        <w:t>Signed on</w:t>
      </w:r>
      <w:r w:rsidR="004C6E6A" w:rsidRPr="00737F06">
        <w:t xml:space="preserve"> </w:t>
      </w:r>
      <w:r w:rsidRPr="00737F06">
        <w:t>by the Head of Internal Audit</w:t>
      </w:r>
    </w:p>
    <w:p w14:paraId="065BF29C" w14:textId="3063C917" w:rsidR="00BF5AFA" w:rsidRPr="00A74F5A" w:rsidRDefault="00BF5AFA" w:rsidP="00BF5AFA">
      <w:pPr>
        <w:pStyle w:val="Heading2"/>
        <w:spacing w:after="240"/>
        <w:rPr>
          <w:rFonts w:ascii="Arial" w:hAnsi="Arial"/>
        </w:rPr>
      </w:pPr>
      <w:r w:rsidRPr="00A74F5A">
        <w:rPr>
          <w:rFonts w:ascii="Arial" w:hAnsi="Arial"/>
          <w:sz w:val="28"/>
        </w:rPr>
        <w:t>Date:</w:t>
      </w:r>
      <w:r w:rsidR="00737F06" w:rsidRPr="00A74F5A">
        <w:rPr>
          <w:rFonts w:ascii="Arial" w:hAnsi="Arial"/>
          <w:sz w:val="28"/>
        </w:rPr>
        <w:t xml:space="preserve"> 26</w:t>
      </w:r>
      <w:r w:rsidR="006D6CAC" w:rsidRPr="00A74F5A">
        <w:rPr>
          <w:rFonts w:ascii="Arial" w:hAnsi="Arial"/>
          <w:sz w:val="28"/>
        </w:rPr>
        <w:t xml:space="preserve"> May </w:t>
      </w:r>
      <w:r w:rsidR="00737F06" w:rsidRPr="00A74F5A">
        <w:rPr>
          <w:rFonts w:ascii="Arial" w:hAnsi="Arial"/>
          <w:sz w:val="28"/>
        </w:rPr>
        <w:t>22</w:t>
      </w:r>
    </w:p>
    <w:p w14:paraId="45A19EC7" w14:textId="59434FDF" w:rsidR="003313EA" w:rsidRPr="00435B5D" w:rsidRDefault="003313EA" w:rsidP="00BF5AFA">
      <w:pPr>
        <w:pStyle w:val="Heading2"/>
        <w:spacing w:before="480" w:after="240"/>
      </w:pPr>
      <w:r>
        <w:t>Mandatory Checks</w:t>
      </w:r>
    </w:p>
    <w:p w14:paraId="64551188" w14:textId="1C2F5E94" w:rsidR="003313EA" w:rsidRPr="00A406F3" w:rsidRDefault="003313EA" w:rsidP="003313EA">
      <w:pPr>
        <w:pStyle w:val="Heading3"/>
        <w:ind w:left="0" w:firstLine="0"/>
        <w:jc w:val="left"/>
      </w:pPr>
      <w:r w:rsidRPr="003313EA">
        <w:t xml:space="preserve">Ward Councillors </w:t>
      </w:r>
      <w:r>
        <w:t xml:space="preserve">notified:  </w:t>
      </w:r>
      <w:r w:rsidRPr="00A406F3">
        <w:t>YES</w:t>
      </w:r>
      <w:r w:rsidRPr="00333FAA">
        <w:t>, as it impacts on all Wards</w:t>
      </w:r>
      <w:r w:rsidRPr="00A406F3">
        <w:t xml:space="preserve"> </w:t>
      </w:r>
    </w:p>
    <w:p w14:paraId="2A2D9472" w14:textId="0F945133"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1C92875D" w14:textId="77777777" w:rsidR="00CB5D5C" w:rsidRDefault="00CB5D5C" w:rsidP="000166E3">
      <w:pPr>
        <w:rPr>
          <w:rStyle w:val="normaltextrun"/>
          <w:rFonts w:cs="Arial"/>
          <w:color w:val="0000FF"/>
        </w:rPr>
      </w:pPr>
    </w:p>
    <w:p w14:paraId="04F0720E" w14:textId="7D327179" w:rsidR="000166E3" w:rsidRPr="00CB5D5C" w:rsidRDefault="000166E3" w:rsidP="000166E3">
      <w:pPr>
        <w:rPr>
          <w:rStyle w:val="normaltextrun"/>
          <w:rFonts w:cs="Arial"/>
        </w:rPr>
      </w:pPr>
      <w:r w:rsidRPr="00CB5D5C">
        <w:rPr>
          <w:rStyle w:val="normaltextrun"/>
          <w:rFonts w:cs="Arial"/>
        </w:rPr>
        <w:t xml:space="preserve">There are no proposed strategy changes to service delivery that would </w:t>
      </w:r>
      <w:r w:rsidR="0059177D" w:rsidRPr="00CB5D5C">
        <w:rPr>
          <w:rStyle w:val="normaltextrun"/>
          <w:rFonts w:cs="Arial"/>
        </w:rPr>
        <w:t>cause a</w:t>
      </w:r>
      <w:r w:rsidRPr="00CB5D5C">
        <w:rPr>
          <w:rStyle w:val="normaltextrun"/>
          <w:rFonts w:cs="Arial"/>
        </w:rPr>
        <w:t xml:space="preserve"> disproportionate adverse effect to any of the protected characteristics therefore an EQIA is not required.</w:t>
      </w:r>
    </w:p>
    <w:p w14:paraId="17543165" w14:textId="77777777" w:rsidR="000166E3" w:rsidRPr="00CB5D5C" w:rsidRDefault="000166E3" w:rsidP="000166E3">
      <w:pPr>
        <w:rPr>
          <w:rStyle w:val="normaltextrun"/>
          <w:rFonts w:cs="Arial"/>
        </w:rPr>
      </w:pPr>
    </w:p>
    <w:p w14:paraId="13F7ACE9" w14:textId="77777777" w:rsidR="000166E3" w:rsidRPr="00CB5D5C" w:rsidRDefault="000166E3" w:rsidP="000166E3">
      <w:pPr>
        <w:rPr>
          <w:rStyle w:val="normaltextrun"/>
          <w:rFonts w:cs="Arial"/>
        </w:rPr>
      </w:pPr>
      <w:r w:rsidRPr="00CB5D5C">
        <w:rPr>
          <w:rStyle w:val="normaltextrun"/>
          <w:rFonts w:cs="Arial"/>
        </w:rPr>
        <w:lastRenderedPageBreak/>
        <w:t>In the event of any proposed changes to service delivery that may affect equalities the required consents and approvals would be sought and an EQIA carried out by Officers.</w:t>
      </w:r>
    </w:p>
    <w:p w14:paraId="6B589F3A" w14:textId="51420796"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0166E3">
        <w:t>N/</w:t>
      </w:r>
      <w:r w:rsidR="0059177D">
        <w:t>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137802C2" w14:textId="6BE7B04D" w:rsidR="007F31D1" w:rsidRPr="003943BF" w:rsidRDefault="00333FAA" w:rsidP="004C5D22">
      <w:pPr>
        <w:pStyle w:val="Infotext"/>
        <w:spacing w:after="240"/>
      </w:pPr>
      <w:r w:rsidRPr="004E47FC">
        <w:rPr>
          <w:b/>
        </w:rPr>
        <w:t xml:space="preserve">Contact:  </w:t>
      </w:r>
      <w:r w:rsidR="00CB5D5C" w:rsidRPr="003943BF">
        <w:t>Mohammed Hafeez</w:t>
      </w:r>
      <w:r w:rsidR="00D834B9" w:rsidRPr="003943BF">
        <w:t>, Acting Hea</w:t>
      </w:r>
      <w:r w:rsidR="007F31D1" w:rsidRPr="003943BF">
        <w:t>d - Transport &amp; Environmental Operations</w:t>
      </w:r>
      <w:r w:rsidR="004C5D22" w:rsidRPr="003943BF">
        <w:t xml:space="preserve"> </w:t>
      </w:r>
      <w:r w:rsidR="003943BF" w:rsidRPr="003943BF">
        <w:t xml:space="preserve">0208 424 1443 | 0208 424 1751 </w:t>
      </w:r>
      <w:hyperlink r:id="rId13" w:history="1">
        <w:r w:rsidR="003943BF" w:rsidRPr="00DE439B">
          <w:rPr>
            <w:rStyle w:val="Hyperlink"/>
          </w:rPr>
          <w:t>mohammed.hafeez@harrow.gov.uk</w:t>
        </w:r>
      </w:hyperlink>
    </w:p>
    <w:p w14:paraId="77C58D4B" w14:textId="62A00AB0" w:rsidR="00333FAA" w:rsidRDefault="00333FAA" w:rsidP="00CC18AC">
      <w:pPr>
        <w:pStyle w:val="Infotext"/>
        <w:spacing w:after="240"/>
        <w:rPr>
          <w:b/>
        </w:rPr>
      </w:pPr>
      <w:r w:rsidRPr="004E47FC">
        <w:rPr>
          <w:b/>
        </w:rPr>
        <w:t xml:space="preserve">Background Papers: </w:t>
      </w:r>
      <w:r w:rsidR="005808FB">
        <w:rPr>
          <w:b/>
        </w:rPr>
        <w:t xml:space="preserve"> </w:t>
      </w:r>
      <w:r w:rsidR="003943BF" w:rsidRPr="003943BF">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3F65308E" w:rsidR="000D4E36" w:rsidRPr="00ED6776" w:rsidRDefault="00842757" w:rsidP="0059177D">
      <w:pPr>
        <w:pStyle w:val="Infotext"/>
        <w:spacing w:before="240"/>
        <w:rPr>
          <w:rFonts w:cs="Arial"/>
          <w:i/>
          <w:sz w:val="24"/>
          <w:szCs w:val="24"/>
          <w:lang w:eastAsia="en-GB"/>
        </w:rPr>
      </w:pPr>
      <w:r w:rsidRPr="003D78F6">
        <w:rPr>
          <w:b/>
        </w:rPr>
        <w:t xml:space="preserve">NO </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58D7" w14:textId="77777777" w:rsidR="00F60892" w:rsidRDefault="00F60892">
      <w:r>
        <w:separator/>
      </w:r>
    </w:p>
  </w:endnote>
  <w:endnote w:type="continuationSeparator" w:id="0">
    <w:p w14:paraId="27EC9EDF" w14:textId="77777777" w:rsidR="00F60892" w:rsidRDefault="00F6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9C00" w14:textId="77777777" w:rsidR="00F60892" w:rsidRDefault="00F60892">
      <w:r>
        <w:separator/>
      </w:r>
    </w:p>
  </w:footnote>
  <w:footnote w:type="continuationSeparator" w:id="0">
    <w:p w14:paraId="179AFE79" w14:textId="77777777" w:rsidR="00F60892" w:rsidRDefault="00F60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3F6C7A3E"/>
    <w:lvl w:ilvl="0">
      <w:start w:val="1"/>
      <w:numFmt w:val="decimal"/>
      <w:pStyle w:val="Level1"/>
      <w:lvlText w:val="%1"/>
      <w:lvlJc w:val="left"/>
      <w:pPr>
        <w:tabs>
          <w:tab w:val="num" w:pos="992"/>
        </w:tabs>
        <w:ind w:left="992" w:hanging="992"/>
      </w:pPr>
      <w:rPr>
        <w:rFonts w:ascii="Arial" w:hAnsi="Arial" w:cs="Arial" w:hint="default"/>
        <w:b w:val="0"/>
        <w:bCs w:val="0"/>
        <w:i w:val="0"/>
        <w:iCs w:val="0"/>
        <w:caps w:val="0"/>
        <w:smallCaps w:val="0"/>
        <w:strike w:val="0"/>
        <w:dstrike w:val="0"/>
        <w:outline w:val="0"/>
        <w:shadow w:val="0"/>
        <w:emboss w:val="0"/>
        <w:imprint w:val="0"/>
        <w:vanish w:val="0"/>
        <w:color w:val="auto"/>
        <w:sz w:val="21"/>
        <w:szCs w:val="21"/>
        <w:u w:val="none"/>
        <w:effect w:val="none"/>
        <w:vertAlign w:val="baseline"/>
      </w:rPr>
    </w:lvl>
    <w:lvl w:ilvl="1">
      <w:start w:val="1"/>
      <w:numFmt w:val="decimal"/>
      <w:pStyle w:val="Level2"/>
      <w:lvlText w:val="%1.%2"/>
      <w:lvlJc w:val="left"/>
      <w:pPr>
        <w:tabs>
          <w:tab w:val="num" w:pos="992"/>
        </w:tabs>
        <w:ind w:left="992" w:hanging="992"/>
      </w:pPr>
      <w:rPr>
        <w:rFonts w:ascii="Arial" w:hAnsi="Arial" w:cs="Arial" w:hint="default"/>
        <w:b w:val="0"/>
        <w:bCs w:val="0"/>
        <w:i w:val="0"/>
        <w:iCs w:val="0"/>
        <w:caps w:val="0"/>
        <w:smallCaps w:val="0"/>
        <w:strike w:val="0"/>
        <w:dstrike w:val="0"/>
        <w:outline w:val="0"/>
        <w:shadow w:val="0"/>
        <w:emboss w:val="0"/>
        <w:imprint w:val="0"/>
        <w:vanish w:val="0"/>
        <w:color w:val="auto"/>
        <w:sz w:val="21"/>
        <w:szCs w:val="21"/>
        <w:u w:val="none"/>
        <w:effect w:val="none"/>
        <w:vertAlign w:val="baseli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aps w:val="0"/>
        <w:smallCaps w:val="0"/>
        <w:strike w:val="0"/>
        <w:dstrike w:val="0"/>
        <w:outline w:val="0"/>
        <w:shadow w:val="0"/>
        <w:emboss w:val="0"/>
        <w:imprint w:val="0"/>
        <w:vanish w:val="0"/>
        <w:color w:val="auto"/>
        <w:sz w:val="21"/>
        <w:szCs w:val="21"/>
        <w:u w:val="none"/>
        <w:effect w:val="none"/>
        <w:vertAlign w:val="baseli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aps w:val="0"/>
        <w:smallCaps w:val="0"/>
        <w:strike w:val="0"/>
        <w:dstrike w:val="0"/>
        <w:outline w:val="0"/>
        <w:shadow w:val="0"/>
        <w:emboss w:val="0"/>
        <w:imprint w:val="0"/>
        <w:vanish w:val="0"/>
        <w:color w:val="auto"/>
        <w:sz w:val="21"/>
        <w:szCs w:val="21"/>
        <w:u w:val="none"/>
        <w:effect w:val="none"/>
        <w:vertAlign w:val="baseli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aps w:val="0"/>
        <w:smallCaps w:val="0"/>
        <w:strike w:val="0"/>
        <w:dstrike w:val="0"/>
        <w:outline w:val="0"/>
        <w:shadow w:val="0"/>
        <w:emboss w:val="0"/>
        <w:imprint w:val="0"/>
        <w:vanish w:val="0"/>
        <w:color w:val="auto"/>
        <w:sz w:val="21"/>
        <w:szCs w:val="21"/>
        <w:u w:val="none"/>
        <w:effect w:val="none"/>
        <w:vertAlign w:val="baseli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aps w:val="0"/>
        <w:smallCaps w:val="0"/>
        <w:strike w:val="0"/>
        <w:dstrike w:val="0"/>
        <w:outline w:val="0"/>
        <w:shadow w:val="0"/>
        <w:emboss w:val="0"/>
        <w:imprint w:val="0"/>
        <w:vanish w:val="0"/>
        <w:color w:val="auto"/>
        <w:sz w:val="21"/>
        <w:szCs w:val="21"/>
        <w:u w:val="none"/>
        <w:effect w:val="none"/>
        <w:vertAlign w:val="baseli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aps w:val="0"/>
        <w:smallCaps w:val="0"/>
        <w:strike w:val="0"/>
        <w:dstrike w:val="0"/>
        <w:outline w:val="0"/>
        <w:shadow w:val="0"/>
        <w:emboss w:val="0"/>
        <w:imprint w:val="0"/>
        <w:vanish w:val="0"/>
        <w:color w:val="auto"/>
        <w:sz w:val="21"/>
        <w:szCs w:val="21"/>
        <w:u w:val="none"/>
        <w:effect w:val="none"/>
        <w:vertAlign w:val="baseline"/>
      </w:rPr>
    </w:lvl>
    <w:lvl w:ilvl="7">
      <w:start w:val="1"/>
      <w:numFmt w:val="none"/>
      <w:lvlText w:val="(not defined)"/>
      <w:lvlJc w:val="left"/>
      <w:pPr>
        <w:tabs>
          <w:tab w:val="num" w:pos="0"/>
        </w:tabs>
        <w:ind w:left="0" w:firstLine="0"/>
      </w:pPr>
      <w:rPr>
        <w:rFonts w:ascii="Arial" w:hAnsi="Arial" w:cs="Arial" w:hint="default"/>
        <w:b w:val="0"/>
        <w:bCs w:val="0"/>
        <w:i w:val="0"/>
        <w:iCs w:val="0"/>
        <w:caps w:val="0"/>
        <w:smallCaps w:val="0"/>
        <w:strike w:val="0"/>
        <w:dstrike w:val="0"/>
        <w:outline w:val="0"/>
        <w:shadow w:val="0"/>
        <w:emboss w:val="0"/>
        <w:imprint w:val="0"/>
        <w:vanish w:val="0"/>
        <w:color w:val="auto"/>
        <w:sz w:val="21"/>
        <w:szCs w:val="21"/>
        <w:u w:val="none"/>
        <w:effect w:val="none"/>
        <w:vertAlign w:val="baseline"/>
      </w:rPr>
    </w:lvl>
    <w:lvl w:ilvl="8">
      <w:start w:val="1"/>
      <w:numFmt w:val="none"/>
      <w:lvlText w:val="(not defined)"/>
      <w:lvlJc w:val="left"/>
      <w:pPr>
        <w:tabs>
          <w:tab w:val="num" w:pos="0"/>
        </w:tabs>
        <w:ind w:left="0" w:firstLine="0"/>
      </w:pPr>
      <w:rPr>
        <w:rFonts w:ascii="Arial" w:hAnsi="Arial" w:cs="Arial" w:hint="default"/>
        <w:b w:val="0"/>
        <w:bCs w:val="0"/>
        <w:i w:val="0"/>
        <w:iCs w:val="0"/>
        <w:caps w:val="0"/>
        <w:smallCaps w:val="0"/>
        <w:strike w:val="0"/>
        <w:dstrike w:val="0"/>
        <w:outline w:val="0"/>
        <w:shadow w:val="0"/>
        <w:emboss w:val="0"/>
        <w:imprint w:val="0"/>
        <w:vanish w:val="0"/>
        <w:color w:val="auto"/>
        <w:sz w:val="21"/>
        <w:szCs w:val="21"/>
        <w:u w:val="none"/>
        <w:effect w:val="none"/>
        <w:vertAlign w:val="baseline"/>
      </w:rPr>
    </w:lvl>
  </w:abstractNum>
  <w:abstractNum w:abstractNumId="1" w15:restartNumberingAfterBreak="0">
    <w:nsid w:val="02952D18"/>
    <w:multiLevelType w:val="hybridMultilevel"/>
    <w:tmpl w:val="59683F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E5AF0"/>
    <w:multiLevelType w:val="multilevel"/>
    <w:tmpl w:val="0A6C260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8F59B4"/>
    <w:multiLevelType w:val="hybridMultilevel"/>
    <w:tmpl w:val="D564F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12AD0"/>
    <w:multiLevelType w:val="multilevel"/>
    <w:tmpl w:val="31807BDC"/>
    <w:lvl w:ilvl="0">
      <w:start w:val="1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916E22"/>
    <w:multiLevelType w:val="multilevel"/>
    <w:tmpl w:val="E930662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C40CF"/>
    <w:multiLevelType w:val="multilevel"/>
    <w:tmpl w:val="886AED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5ED5B2C"/>
    <w:multiLevelType w:val="hybridMultilevel"/>
    <w:tmpl w:val="F2006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C6113"/>
    <w:multiLevelType w:val="hybridMultilevel"/>
    <w:tmpl w:val="AF7EE3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26C46"/>
    <w:multiLevelType w:val="hybridMultilevel"/>
    <w:tmpl w:val="79CE761A"/>
    <w:lvl w:ilvl="0" w:tplc="CA2228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C6B12"/>
    <w:multiLevelType w:val="multilevel"/>
    <w:tmpl w:val="60E2319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F6645"/>
    <w:multiLevelType w:val="hybridMultilevel"/>
    <w:tmpl w:val="6C1E5198"/>
    <w:lvl w:ilvl="0" w:tplc="C3DC530C">
      <w:start w:val="3"/>
      <w:numFmt w:val="decimal"/>
      <w:lvlText w:val="%1.1"/>
      <w:lvlJc w:val="left"/>
      <w:pPr>
        <w:ind w:left="36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4C586C"/>
    <w:multiLevelType w:val="hybridMultilevel"/>
    <w:tmpl w:val="C7E2A8BA"/>
    <w:lvl w:ilvl="0" w:tplc="2E4C887E">
      <w:start w:val="1"/>
      <w:numFmt w:val="decimal"/>
      <w:lvlText w:val="%1.1"/>
      <w:lvlJc w:val="left"/>
      <w:pPr>
        <w:ind w:left="36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C481B39"/>
    <w:multiLevelType w:val="multilevel"/>
    <w:tmpl w:val="0F0A632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CD7E69"/>
    <w:multiLevelType w:val="multilevel"/>
    <w:tmpl w:val="13CE1C5E"/>
    <w:lvl w:ilvl="0">
      <w:start w:val="10"/>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4993333"/>
    <w:multiLevelType w:val="hybridMultilevel"/>
    <w:tmpl w:val="DA742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1447C9"/>
    <w:multiLevelType w:val="hybridMultilevel"/>
    <w:tmpl w:val="76C83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E5045"/>
    <w:multiLevelType w:val="multilevel"/>
    <w:tmpl w:val="B2A4D428"/>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58035D9"/>
    <w:multiLevelType w:val="multilevel"/>
    <w:tmpl w:val="CF64A95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8F36D6D"/>
    <w:multiLevelType w:val="multilevel"/>
    <w:tmpl w:val="11544106"/>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A56286D"/>
    <w:multiLevelType w:val="hybridMultilevel"/>
    <w:tmpl w:val="C7E2A8BA"/>
    <w:lvl w:ilvl="0" w:tplc="2E4C887E">
      <w:start w:val="1"/>
      <w:numFmt w:val="decimal"/>
      <w:lvlText w:val="%1.1"/>
      <w:lvlJc w:val="left"/>
      <w:pPr>
        <w:ind w:left="36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F7DBB"/>
    <w:multiLevelType w:val="hybridMultilevel"/>
    <w:tmpl w:val="8DF8FB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6"/>
  </w:num>
  <w:num w:numId="5">
    <w:abstractNumId w:val="16"/>
  </w:num>
  <w:num w:numId="6">
    <w:abstractNumId w:val="3"/>
  </w:num>
  <w:num w:numId="7">
    <w:abstractNumId w:val="19"/>
  </w:num>
  <w:num w:numId="8">
    <w:abstractNumId w:val="0"/>
  </w:num>
  <w:num w:numId="9">
    <w:abstractNumId w:val="7"/>
  </w:num>
  <w:num w:numId="10">
    <w:abstractNumId w:val="25"/>
  </w:num>
  <w:num w:numId="11">
    <w:abstractNumId w:val="8"/>
  </w:num>
  <w:num w:numId="12">
    <w:abstractNumId w:val="14"/>
  </w:num>
  <w:num w:numId="13">
    <w:abstractNumId w:val="15"/>
  </w:num>
  <w:num w:numId="14">
    <w:abstractNumId w:val="17"/>
  </w:num>
  <w:num w:numId="15">
    <w:abstractNumId w:val="20"/>
  </w:num>
  <w:num w:numId="16">
    <w:abstractNumId w:val="9"/>
  </w:num>
  <w:num w:numId="17">
    <w:abstractNumId w:val="26"/>
  </w:num>
  <w:num w:numId="18">
    <w:abstractNumId w:val="11"/>
  </w:num>
  <w:num w:numId="19">
    <w:abstractNumId w:val="1"/>
  </w:num>
  <w:num w:numId="20">
    <w:abstractNumId w:val="4"/>
  </w:num>
  <w:num w:numId="21">
    <w:abstractNumId w:val="18"/>
  </w:num>
  <w:num w:numId="22">
    <w:abstractNumId w:val="24"/>
  </w:num>
  <w:num w:numId="23">
    <w:abstractNumId w:val="22"/>
  </w:num>
  <w:num w:numId="24">
    <w:abstractNumId w:val="23"/>
  </w:num>
  <w:num w:numId="25">
    <w:abstractNumId w:val="12"/>
  </w:num>
  <w:num w:numId="26">
    <w:abstractNumId w:val="2"/>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3D2"/>
    <w:rsid w:val="000166E3"/>
    <w:rsid w:val="000172AD"/>
    <w:rsid w:val="00032E47"/>
    <w:rsid w:val="0003435E"/>
    <w:rsid w:val="000354A0"/>
    <w:rsid w:val="000358F6"/>
    <w:rsid w:val="0004029A"/>
    <w:rsid w:val="00040CE6"/>
    <w:rsid w:val="00041558"/>
    <w:rsid w:val="00045ADB"/>
    <w:rsid w:val="00046C16"/>
    <w:rsid w:val="000474E3"/>
    <w:rsid w:val="00050FC5"/>
    <w:rsid w:val="0006034E"/>
    <w:rsid w:val="00063783"/>
    <w:rsid w:val="00071ACD"/>
    <w:rsid w:val="00073765"/>
    <w:rsid w:val="00077287"/>
    <w:rsid w:val="000929A6"/>
    <w:rsid w:val="00095FA1"/>
    <w:rsid w:val="00097560"/>
    <w:rsid w:val="000B5015"/>
    <w:rsid w:val="000B788F"/>
    <w:rsid w:val="000B7C66"/>
    <w:rsid w:val="000C2A93"/>
    <w:rsid w:val="000C6941"/>
    <w:rsid w:val="000D4E36"/>
    <w:rsid w:val="000D6532"/>
    <w:rsid w:val="000D7E1A"/>
    <w:rsid w:val="000E62FE"/>
    <w:rsid w:val="000F5B65"/>
    <w:rsid w:val="000F7BDB"/>
    <w:rsid w:val="00104D30"/>
    <w:rsid w:val="00105724"/>
    <w:rsid w:val="00105B8A"/>
    <w:rsid w:val="00115057"/>
    <w:rsid w:val="001161E4"/>
    <w:rsid w:val="00116621"/>
    <w:rsid w:val="00125A26"/>
    <w:rsid w:val="00130227"/>
    <w:rsid w:val="00141B71"/>
    <w:rsid w:val="001472A8"/>
    <w:rsid w:val="00147DC8"/>
    <w:rsid w:val="001503A3"/>
    <w:rsid w:val="0015376F"/>
    <w:rsid w:val="0015618C"/>
    <w:rsid w:val="0015715D"/>
    <w:rsid w:val="001614E0"/>
    <w:rsid w:val="00166C1B"/>
    <w:rsid w:val="00171BD8"/>
    <w:rsid w:val="00173548"/>
    <w:rsid w:val="0017653E"/>
    <w:rsid w:val="00180603"/>
    <w:rsid w:val="00182B01"/>
    <w:rsid w:val="001840D2"/>
    <w:rsid w:val="001966D7"/>
    <w:rsid w:val="001B24CF"/>
    <w:rsid w:val="001B3656"/>
    <w:rsid w:val="001B61A5"/>
    <w:rsid w:val="001C4D2E"/>
    <w:rsid w:val="001C7E35"/>
    <w:rsid w:val="001D4EC2"/>
    <w:rsid w:val="001D5847"/>
    <w:rsid w:val="001E102E"/>
    <w:rsid w:val="001E3C06"/>
    <w:rsid w:val="001F0037"/>
    <w:rsid w:val="001F0BE9"/>
    <w:rsid w:val="00202D79"/>
    <w:rsid w:val="00203A6D"/>
    <w:rsid w:val="0020537E"/>
    <w:rsid w:val="00205D2F"/>
    <w:rsid w:val="00207260"/>
    <w:rsid w:val="0020726A"/>
    <w:rsid w:val="0021050B"/>
    <w:rsid w:val="00215E8F"/>
    <w:rsid w:val="00221A93"/>
    <w:rsid w:val="002260F0"/>
    <w:rsid w:val="0023208E"/>
    <w:rsid w:val="002322BB"/>
    <w:rsid w:val="00232B5C"/>
    <w:rsid w:val="00240195"/>
    <w:rsid w:val="002446B7"/>
    <w:rsid w:val="00250324"/>
    <w:rsid w:val="00251254"/>
    <w:rsid w:val="002548D1"/>
    <w:rsid w:val="0026651A"/>
    <w:rsid w:val="0027283B"/>
    <w:rsid w:val="00274238"/>
    <w:rsid w:val="00276525"/>
    <w:rsid w:val="0028019B"/>
    <w:rsid w:val="00282E73"/>
    <w:rsid w:val="00283CAB"/>
    <w:rsid w:val="0028525A"/>
    <w:rsid w:val="00285311"/>
    <w:rsid w:val="002910E8"/>
    <w:rsid w:val="00292470"/>
    <w:rsid w:val="002A3FEF"/>
    <w:rsid w:val="002B2D46"/>
    <w:rsid w:val="002B54A6"/>
    <w:rsid w:val="002B5FEF"/>
    <w:rsid w:val="002B7E57"/>
    <w:rsid w:val="002C03A6"/>
    <w:rsid w:val="002D18C2"/>
    <w:rsid w:val="002F18D2"/>
    <w:rsid w:val="002F20E2"/>
    <w:rsid w:val="002F3EE9"/>
    <w:rsid w:val="002F4F01"/>
    <w:rsid w:val="002F667E"/>
    <w:rsid w:val="00305CE4"/>
    <w:rsid w:val="00307F76"/>
    <w:rsid w:val="00311488"/>
    <w:rsid w:val="003162F1"/>
    <w:rsid w:val="00320C44"/>
    <w:rsid w:val="00321FBB"/>
    <w:rsid w:val="00322692"/>
    <w:rsid w:val="0032598B"/>
    <w:rsid w:val="00330832"/>
    <w:rsid w:val="003313EA"/>
    <w:rsid w:val="00331A2E"/>
    <w:rsid w:val="00333FAA"/>
    <w:rsid w:val="0033466B"/>
    <w:rsid w:val="003355D7"/>
    <w:rsid w:val="00346EE9"/>
    <w:rsid w:val="00355D63"/>
    <w:rsid w:val="0036201C"/>
    <w:rsid w:val="003650B4"/>
    <w:rsid w:val="003707BF"/>
    <w:rsid w:val="00372838"/>
    <w:rsid w:val="0037438B"/>
    <w:rsid w:val="00376768"/>
    <w:rsid w:val="00380F87"/>
    <w:rsid w:val="0038262C"/>
    <w:rsid w:val="003849A9"/>
    <w:rsid w:val="003943BF"/>
    <w:rsid w:val="003A69CF"/>
    <w:rsid w:val="003A6BC5"/>
    <w:rsid w:val="003B02B6"/>
    <w:rsid w:val="003B12AF"/>
    <w:rsid w:val="003B22AC"/>
    <w:rsid w:val="003B34D4"/>
    <w:rsid w:val="003C0125"/>
    <w:rsid w:val="003C270D"/>
    <w:rsid w:val="003C57B8"/>
    <w:rsid w:val="003C7986"/>
    <w:rsid w:val="003D695C"/>
    <w:rsid w:val="003E6893"/>
    <w:rsid w:val="003F200F"/>
    <w:rsid w:val="003F3AFD"/>
    <w:rsid w:val="00400303"/>
    <w:rsid w:val="004068E4"/>
    <w:rsid w:val="004076C8"/>
    <w:rsid w:val="0041008B"/>
    <w:rsid w:val="004108D3"/>
    <w:rsid w:val="004146AA"/>
    <w:rsid w:val="004178DA"/>
    <w:rsid w:val="004207E3"/>
    <w:rsid w:val="00421A4C"/>
    <w:rsid w:val="004238C2"/>
    <w:rsid w:val="00433578"/>
    <w:rsid w:val="00435B5D"/>
    <w:rsid w:val="004363F7"/>
    <w:rsid w:val="004378D0"/>
    <w:rsid w:val="00441078"/>
    <w:rsid w:val="0044525C"/>
    <w:rsid w:val="00445BB0"/>
    <w:rsid w:val="00452A8D"/>
    <w:rsid w:val="004553F1"/>
    <w:rsid w:val="004571D0"/>
    <w:rsid w:val="00462EDC"/>
    <w:rsid w:val="00471C1F"/>
    <w:rsid w:val="004809FA"/>
    <w:rsid w:val="00487056"/>
    <w:rsid w:val="004A3794"/>
    <w:rsid w:val="004A3929"/>
    <w:rsid w:val="004A75CC"/>
    <w:rsid w:val="004B4217"/>
    <w:rsid w:val="004C23B8"/>
    <w:rsid w:val="004C2D09"/>
    <w:rsid w:val="004C4A75"/>
    <w:rsid w:val="004C5D22"/>
    <w:rsid w:val="004C6E6A"/>
    <w:rsid w:val="004D20C2"/>
    <w:rsid w:val="004D2DA0"/>
    <w:rsid w:val="004E14A4"/>
    <w:rsid w:val="004E360E"/>
    <w:rsid w:val="004E3E19"/>
    <w:rsid w:val="004F0C3B"/>
    <w:rsid w:val="004F153A"/>
    <w:rsid w:val="004F24BA"/>
    <w:rsid w:val="004F54BD"/>
    <w:rsid w:val="004F56C5"/>
    <w:rsid w:val="00504680"/>
    <w:rsid w:val="00506185"/>
    <w:rsid w:val="00507534"/>
    <w:rsid w:val="0051621A"/>
    <w:rsid w:val="00527711"/>
    <w:rsid w:val="005354D0"/>
    <w:rsid w:val="0054172C"/>
    <w:rsid w:val="0054590F"/>
    <w:rsid w:val="005459EC"/>
    <w:rsid w:val="00553D1A"/>
    <w:rsid w:val="00562B26"/>
    <w:rsid w:val="0056388B"/>
    <w:rsid w:val="00563EA4"/>
    <w:rsid w:val="005718B5"/>
    <w:rsid w:val="00576131"/>
    <w:rsid w:val="005808FB"/>
    <w:rsid w:val="005811F8"/>
    <w:rsid w:val="00582605"/>
    <w:rsid w:val="00591016"/>
    <w:rsid w:val="0059177D"/>
    <w:rsid w:val="00597E30"/>
    <w:rsid w:val="005B3F67"/>
    <w:rsid w:val="005B4341"/>
    <w:rsid w:val="005B4840"/>
    <w:rsid w:val="005C5636"/>
    <w:rsid w:val="005D16FC"/>
    <w:rsid w:val="005D548F"/>
    <w:rsid w:val="005D6EF5"/>
    <w:rsid w:val="005E193C"/>
    <w:rsid w:val="005E3A10"/>
    <w:rsid w:val="005E4068"/>
    <w:rsid w:val="005E495C"/>
    <w:rsid w:val="005E7509"/>
    <w:rsid w:val="005F0760"/>
    <w:rsid w:val="005F6470"/>
    <w:rsid w:val="00601D7F"/>
    <w:rsid w:val="006048CA"/>
    <w:rsid w:val="006059A1"/>
    <w:rsid w:val="00605A4C"/>
    <w:rsid w:val="006168B1"/>
    <w:rsid w:val="00620231"/>
    <w:rsid w:val="006300F8"/>
    <w:rsid w:val="00631FE1"/>
    <w:rsid w:val="00635DF7"/>
    <w:rsid w:val="006401F1"/>
    <w:rsid w:val="00640A00"/>
    <w:rsid w:val="00644A2E"/>
    <w:rsid w:val="0064564A"/>
    <w:rsid w:val="00645B8B"/>
    <w:rsid w:val="00647103"/>
    <w:rsid w:val="00655044"/>
    <w:rsid w:val="00661C88"/>
    <w:rsid w:val="00666922"/>
    <w:rsid w:val="006669FC"/>
    <w:rsid w:val="00670F17"/>
    <w:rsid w:val="006710C7"/>
    <w:rsid w:val="0067497C"/>
    <w:rsid w:val="006778F7"/>
    <w:rsid w:val="00687D82"/>
    <w:rsid w:val="00691EA0"/>
    <w:rsid w:val="00696A83"/>
    <w:rsid w:val="006A171D"/>
    <w:rsid w:val="006A2E1F"/>
    <w:rsid w:val="006A3DAE"/>
    <w:rsid w:val="006C580A"/>
    <w:rsid w:val="006C6B25"/>
    <w:rsid w:val="006C7E8B"/>
    <w:rsid w:val="006D1E69"/>
    <w:rsid w:val="006D244B"/>
    <w:rsid w:val="006D53A3"/>
    <w:rsid w:val="006D6CAC"/>
    <w:rsid w:val="006E1524"/>
    <w:rsid w:val="006E2825"/>
    <w:rsid w:val="006F057C"/>
    <w:rsid w:val="006F22DA"/>
    <w:rsid w:val="006F2EB3"/>
    <w:rsid w:val="006F4B3D"/>
    <w:rsid w:val="00706F29"/>
    <w:rsid w:val="007073A3"/>
    <w:rsid w:val="007116B1"/>
    <w:rsid w:val="00712C3B"/>
    <w:rsid w:val="00714BEE"/>
    <w:rsid w:val="0072024E"/>
    <w:rsid w:val="00721215"/>
    <w:rsid w:val="00736D5A"/>
    <w:rsid w:val="0073708C"/>
    <w:rsid w:val="00737F06"/>
    <w:rsid w:val="007400CF"/>
    <w:rsid w:val="00740F35"/>
    <w:rsid w:val="00746EA8"/>
    <w:rsid w:val="00754B43"/>
    <w:rsid w:val="00754C65"/>
    <w:rsid w:val="00767663"/>
    <w:rsid w:val="007715B4"/>
    <w:rsid w:val="0077649F"/>
    <w:rsid w:val="00781838"/>
    <w:rsid w:val="00784DDA"/>
    <w:rsid w:val="00793079"/>
    <w:rsid w:val="00796D14"/>
    <w:rsid w:val="007A1B20"/>
    <w:rsid w:val="007B18E2"/>
    <w:rsid w:val="007B23FC"/>
    <w:rsid w:val="007C607E"/>
    <w:rsid w:val="007D0C1D"/>
    <w:rsid w:val="007D2000"/>
    <w:rsid w:val="007D25E0"/>
    <w:rsid w:val="007D4DBF"/>
    <w:rsid w:val="007E1461"/>
    <w:rsid w:val="007E4732"/>
    <w:rsid w:val="007E4BA4"/>
    <w:rsid w:val="007E6D5A"/>
    <w:rsid w:val="007F004E"/>
    <w:rsid w:val="007F31D1"/>
    <w:rsid w:val="007F335A"/>
    <w:rsid w:val="0080222E"/>
    <w:rsid w:val="00803104"/>
    <w:rsid w:val="00804C4B"/>
    <w:rsid w:val="00805C61"/>
    <w:rsid w:val="008062C4"/>
    <w:rsid w:val="00812901"/>
    <w:rsid w:val="00824A9A"/>
    <w:rsid w:val="00826B9A"/>
    <w:rsid w:val="00842757"/>
    <w:rsid w:val="0084275C"/>
    <w:rsid w:val="00843CC2"/>
    <w:rsid w:val="0085266D"/>
    <w:rsid w:val="00855B0C"/>
    <w:rsid w:val="00861B28"/>
    <w:rsid w:val="0086526C"/>
    <w:rsid w:val="008769E4"/>
    <w:rsid w:val="008810CA"/>
    <w:rsid w:val="008877D6"/>
    <w:rsid w:val="00894A07"/>
    <w:rsid w:val="008A5AA0"/>
    <w:rsid w:val="008C2222"/>
    <w:rsid w:val="008C34C3"/>
    <w:rsid w:val="008D309A"/>
    <w:rsid w:val="008D5AE4"/>
    <w:rsid w:val="008E1742"/>
    <w:rsid w:val="008E224D"/>
    <w:rsid w:val="008F3923"/>
    <w:rsid w:val="008F473B"/>
    <w:rsid w:val="008F5BCA"/>
    <w:rsid w:val="00903F2C"/>
    <w:rsid w:val="00911021"/>
    <w:rsid w:val="00912111"/>
    <w:rsid w:val="0092530B"/>
    <w:rsid w:val="00930E61"/>
    <w:rsid w:val="009341A6"/>
    <w:rsid w:val="0094208C"/>
    <w:rsid w:val="00942F17"/>
    <w:rsid w:val="00943236"/>
    <w:rsid w:val="00944989"/>
    <w:rsid w:val="009451AC"/>
    <w:rsid w:val="00945390"/>
    <w:rsid w:val="009468FF"/>
    <w:rsid w:val="00952CEF"/>
    <w:rsid w:val="00955421"/>
    <w:rsid w:val="00955AEA"/>
    <w:rsid w:val="00960919"/>
    <w:rsid w:val="00960A03"/>
    <w:rsid w:val="00963C1E"/>
    <w:rsid w:val="00972FE4"/>
    <w:rsid w:val="00974344"/>
    <w:rsid w:val="00990E9C"/>
    <w:rsid w:val="00994542"/>
    <w:rsid w:val="00994908"/>
    <w:rsid w:val="009A1D8F"/>
    <w:rsid w:val="009B160B"/>
    <w:rsid w:val="009C237B"/>
    <w:rsid w:val="009C4DD1"/>
    <w:rsid w:val="009D370F"/>
    <w:rsid w:val="009D68CA"/>
    <w:rsid w:val="009E5A93"/>
    <w:rsid w:val="009E7B36"/>
    <w:rsid w:val="009F3154"/>
    <w:rsid w:val="009F6B5D"/>
    <w:rsid w:val="00A04CC8"/>
    <w:rsid w:val="00A111E1"/>
    <w:rsid w:val="00A1211C"/>
    <w:rsid w:val="00A1523E"/>
    <w:rsid w:val="00A15347"/>
    <w:rsid w:val="00A20113"/>
    <w:rsid w:val="00A20D78"/>
    <w:rsid w:val="00A2215F"/>
    <w:rsid w:val="00A22839"/>
    <w:rsid w:val="00A23E19"/>
    <w:rsid w:val="00A33185"/>
    <w:rsid w:val="00A35039"/>
    <w:rsid w:val="00A35154"/>
    <w:rsid w:val="00A45D36"/>
    <w:rsid w:val="00A462B9"/>
    <w:rsid w:val="00A53B04"/>
    <w:rsid w:val="00A55F11"/>
    <w:rsid w:val="00A5685F"/>
    <w:rsid w:val="00A661F4"/>
    <w:rsid w:val="00A66326"/>
    <w:rsid w:val="00A7271A"/>
    <w:rsid w:val="00A74D79"/>
    <w:rsid w:val="00A74F5A"/>
    <w:rsid w:val="00A81DB5"/>
    <w:rsid w:val="00A81E19"/>
    <w:rsid w:val="00A9723B"/>
    <w:rsid w:val="00AA0844"/>
    <w:rsid w:val="00AB24C1"/>
    <w:rsid w:val="00AB3470"/>
    <w:rsid w:val="00AB4F5B"/>
    <w:rsid w:val="00AB795F"/>
    <w:rsid w:val="00AC2685"/>
    <w:rsid w:val="00AC6312"/>
    <w:rsid w:val="00AC7712"/>
    <w:rsid w:val="00AD1E77"/>
    <w:rsid w:val="00AD6D80"/>
    <w:rsid w:val="00AF3685"/>
    <w:rsid w:val="00B00683"/>
    <w:rsid w:val="00B110AB"/>
    <w:rsid w:val="00B1122A"/>
    <w:rsid w:val="00B1160D"/>
    <w:rsid w:val="00B1229F"/>
    <w:rsid w:val="00B139FB"/>
    <w:rsid w:val="00B14F35"/>
    <w:rsid w:val="00B31437"/>
    <w:rsid w:val="00B330F8"/>
    <w:rsid w:val="00B35100"/>
    <w:rsid w:val="00B4177D"/>
    <w:rsid w:val="00B444E6"/>
    <w:rsid w:val="00B45CEA"/>
    <w:rsid w:val="00B52011"/>
    <w:rsid w:val="00B53EFF"/>
    <w:rsid w:val="00B54AFA"/>
    <w:rsid w:val="00B5597E"/>
    <w:rsid w:val="00B561C4"/>
    <w:rsid w:val="00B671A4"/>
    <w:rsid w:val="00B804E8"/>
    <w:rsid w:val="00BA70DD"/>
    <w:rsid w:val="00BB3C49"/>
    <w:rsid w:val="00BC04A5"/>
    <w:rsid w:val="00BC206C"/>
    <w:rsid w:val="00BC431A"/>
    <w:rsid w:val="00BD2A45"/>
    <w:rsid w:val="00BE10EA"/>
    <w:rsid w:val="00BE12FB"/>
    <w:rsid w:val="00BF3F5F"/>
    <w:rsid w:val="00BF5AFA"/>
    <w:rsid w:val="00C01A35"/>
    <w:rsid w:val="00C03772"/>
    <w:rsid w:val="00C04EDA"/>
    <w:rsid w:val="00C0791D"/>
    <w:rsid w:val="00C119A2"/>
    <w:rsid w:val="00C17DF2"/>
    <w:rsid w:val="00C24F94"/>
    <w:rsid w:val="00C30C84"/>
    <w:rsid w:val="00C32728"/>
    <w:rsid w:val="00C33851"/>
    <w:rsid w:val="00C34096"/>
    <w:rsid w:val="00C35788"/>
    <w:rsid w:val="00C35B0F"/>
    <w:rsid w:val="00C43636"/>
    <w:rsid w:val="00C44DEB"/>
    <w:rsid w:val="00C52685"/>
    <w:rsid w:val="00C53F1A"/>
    <w:rsid w:val="00C57267"/>
    <w:rsid w:val="00C57A29"/>
    <w:rsid w:val="00C616FF"/>
    <w:rsid w:val="00C62B63"/>
    <w:rsid w:val="00C72B5B"/>
    <w:rsid w:val="00C73F1E"/>
    <w:rsid w:val="00C80634"/>
    <w:rsid w:val="00C8672D"/>
    <w:rsid w:val="00C869F3"/>
    <w:rsid w:val="00CA4C76"/>
    <w:rsid w:val="00CB2999"/>
    <w:rsid w:val="00CB5D5C"/>
    <w:rsid w:val="00CB60E4"/>
    <w:rsid w:val="00CC0078"/>
    <w:rsid w:val="00CC18AC"/>
    <w:rsid w:val="00CC499E"/>
    <w:rsid w:val="00CC5244"/>
    <w:rsid w:val="00CD4C7F"/>
    <w:rsid w:val="00CD7D5D"/>
    <w:rsid w:val="00CE659C"/>
    <w:rsid w:val="00CF0621"/>
    <w:rsid w:val="00CF0FC4"/>
    <w:rsid w:val="00CF6932"/>
    <w:rsid w:val="00CF71CF"/>
    <w:rsid w:val="00D01FE3"/>
    <w:rsid w:val="00D0381E"/>
    <w:rsid w:val="00D0694E"/>
    <w:rsid w:val="00D06C62"/>
    <w:rsid w:val="00D06CA3"/>
    <w:rsid w:val="00D07F46"/>
    <w:rsid w:val="00D10A0A"/>
    <w:rsid w:val="00D12ECF"/>
    <w:rsid w:val="00D170E5"/>
    <w:rsid w:val="00D33AB0"/>
    <w:rsid w:val="00D37F2F"/>
    <w:rsid w:val="00D415B9"/>
    <w:rsid w:val="00D452A9"/>
    <w:rsid w:val="00D528E8"/>
    <w:rsid w:val="00D64FE1"/>
    <w:rsid w:val="00D760C5"/>
    <w:rsid w:val="00D771D0"/>
    <w:rsid w:val="00D834B9"/>
    <w:rsid w:val="00D835CF"/>
    <w:rsid w:val="00DA176F"/>
    <w:rsid w:val="00DA26FB"/>
    <w:rsid w:val="00DA36BE"/>
    <w:rsid w:val="00DA6804"/>
    <w:rsid w:val="00DB3BAC"/>
    <w:rsid w:val="00DB6C3D"/>
    <w:rsid w:val="00DC54F2"/>
    <w:rsid w:val="00DC5ACF"/>
    <w:rsid w:val="00DD3573"/>
    <w:rsid w:val="00DD7468"/>
    <w:rsid w:val="00DE2121"/>
    <w:rsid w:val="00DE25E9"/>
    <w:rsid w:val="00DE456C"/>
    <w:rsid w:val="00DE71D3"/>
    <w:rsid w:val="00DE72CF"/>
    <w:rsid w:val="00DF08A0"/>
    <w:rsid w:val="00DF67F2"/>
    <w:rsid w:val="00E041F1"/>
    <w:rsid w:val="00E04BE7"/>
    <w:rsid w:val="00E13AAA"/>
    <w:rsid w:val="00E13BEF"/>
    <w:rsid w:val="00E148FF"/>
    <w:rsid w:val="00E30431"/>
    <w:rsid w:val="00E30E9A"/>
    <w:rsid w:val="00E31101"/>
    <w:rsid w:val="00E34745"/>
    <w:rsid w:val="00E42733"/>
    <w:rsid w:val="00E47B27"/>
    <w:rsid w:val="00E5667B"/>
    <w:rsid w:val="00E579C8"/>
    <w:rsid w:val="00E70760"/>
    <w:rsid w:val="00E9253C"/>
    <w:rsid w:val="00E93572"/>
    <w:rsid w:val="00E9691E"/>
    <w:rsid w:val="00EA1359"/>
    <w:rsid w:val="00EA21DD"/>
    <w:rsid w:val="00EB0524"/>
    <w:rsid w:val="00EB25DA"/>
    <w:rsid w:val="00EB3CF0"/>
    <w:rsid w:val="00EB45B5"/>
    <w:rsid w:val="00EB5E57"/>
    <w:rsid w:val="00EB61DB"/>
    <w:rsid w:val="00EC66AD"/>
    <w:rsid w:val="00ED1AD0"/>
    <w:rsid w:val="00ED4AFD"/>
    <w:rsid w:val="00ED6776"/>
    <w:rsid w:val="00EE2232"/>
    <w:rsid w:val="00EE4FBE"/>
    <w:rsid w:val="00F029E4"/>
    <w:rsid w:val="00F038A1"/>
    <w:rsid w:val="00F06E4E"/>
    <w:rsid w:val="00F06FEA"/>
    <w:rsid w:val="00F072D9"/>
    <w:rsid w:val="00F07873"/>
    <w:rsid w:val="00F10846"/>
    <w:rsid w:val="00F1348E"/>
    <w:rsid w:val="00F141E5"/>
    <w:rsid w:val="00F17FF9"/>
    <w:rsid w:val="00F228F2"/>
    <w:rsid w:val="00F238E0"/>
    <w:rsid w:val="00F305C5"/>
    <w:rsid w:val="00F43AF3"/>
    <w:rsid w:val="00F51E01"/>
    <w:rsid w:val="00F5649A"/>
    <w:rsid w:val="00F60892"/>
    <w:rsid w:val="00F67DC5"/>
    <w:rsid w:val="00F75B44"/>
    <w:rsid w:val="00F82342"/>
    <w:rsid w:val="00F877DB"/>
    <w:rsid w:val="00F91AE4"/>
    <w:rsid w:val="00F93C8B"/>
    <w:rsid w:val="00F959DD"/>
    <w:rsid w:val="00F960D5"/>
    <w:rsid w:val="00FA5B65"/>
    <w:rsid w:val="00FB1231"/>
    <w:rsid w:val="00FC0A82"/>
    <w:rsid w:val="00FC1C5C"/>
    <w:rsid w:val="00FE17E2"/>
    <w:rsid w:val="00FE2CCC"/>
    <w:rsid w:val="00FE3DAC"/>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Default">
    <w:name w:val="Default"/>
    <w:rsid w:val="00487056"/>
    <w:pPr>
      <w:autoSpaceDE w:val="0"/>
      <w:autoSpaceDN w:val="0"/>
      <w:adjustRightInd w:val="0"/>
    </w:pPr>
    <w:rPr>
      <w:rFonts w:ascii="Arial" w:eastAsiaTheme="minorHAnsi" w:hAnsi="Arial" w:cs="Arial"/>
      <w:color w:val="000000"/>
      <w:sz w:val="24"/>
      <w:szCs w:val="24"/>
      <w:lang w:eastAsia="en-US"/>
    </w:rPr>
  </w:style>
  <w:style w:type="paragraph" w:customStyle="1" w:styleId="Level1">
    <w:name w:val="Level 1"/>
    <w:basedOn w:val="Normal"/>
    <w:next w:val="Normal"/>
    <w:rsid w:val="00F305C5"/>
    <w:pPr>
      <w:numPr>
        <w:numId w:val="8"/>
      </w:numPr>
      <w:adjustRightInd w:val="0"/>
      <w:spacing w:after="240" w:line="276" w:lineRule="auto"/>
      <w:jc w:val="both"/>
      <w:outlineLvl w:val="0"/>
    </w:pPr>
    <w:rPr>
      <w:rFonts w:eastAsia="Arial" w:cs="Arial"/>
      <w:sz w:val="21"/>
      <w:szCs w:val="21"/>
      <w:lang w:eastAsia="en-GB"/>
    </w:rPr>
  </w:style>
  <w:style w:type="paragraph" w:customStyle="1" w:styleId="Level2">
    <w:name w:val="Level 2"/>
    <w:basedOn w:val="Normal"/>
    <w:next w:val="Normal"/>
    <w:rsid w:val="00F305C5"/>
    <w:pPr>
      <w:numPr>
        <w:ilvl w:val="1"/>
        <w:numId w:val="8"/>
      </w:numPr>
      <w:adjustRightInd w:val="0"/>
      <w:spacing w:after="240" w:line="276" w:lineRule="auto"/>
      <w:jc w:val="both"/>
      <w:outlineLvl w:val="1"/>
    </w:pPr>
    <w:rPr>
      <w:rFonts w:eastAsia="Arial" w:cs="Arial"/>
      <w:sz w:val="21"/>
      <w:szCs w:val="21"/>
      <w:lang w:eastAsia="en-GB"/>
    </w:rPr>
  </w:style>
  <w:style w:type="paragraph" w:customStyle="1" w:styleId="Level3">
    <w:name w:val="Level 3"/>
    <w:basedOn w:val="Normal"/>
    <w:next w:val="Normal"/>
    <w:rsid w:val="00F305C5"/>
    <w:pPr>
      <w:numPr>
        <w:ilvl w:val="2"/>
        <w:numId w:val="8"/>
      </w:numPr>
      <w:adjustRightInd w:val="0"/>
      <w:spacing w:after="240" w:line="276" w:lineRule="auto"/>
      <w:jc w:val="both"/>
      <w:outlineLvl w:val="2"/>
    </w:pPr>
    <w:rPr>
      <w:rFonts w:eastAsia="Arial" w:cs="Arial"/>
      <w:sz w:val="21"/>
      <w:szCs w:val="21"/>
      <w:lang w:eastAsia="en-GB"/>
    </w:rPr>
  </w:style>
  <w:style w:type="paragraph" w:customStyle="1" w:styleId="Level4">
    <w:name w:val="Level 4"/>
    <w:basedOn w:val="Normal"/>
    <w:next w:val="Normal"/>
    <w:rsid w:val="00F305C5"/>
    <w:pPr>
      <w:numPr>
        <w:ilvl w:val="3"/>
        <w:numId w:val="8"/>
      </w:numPr>
      <w:adjustRightInd w:val="0"/>
      <w:spacing w:after="240" w:line="276" w:lineRule="auto"/>
      <w:jc w:val="both"/>
      <w:outlineLvl w:val="3"/>
    </w:pPr>
    <w:rPr>
      <w:rFonts w:eastAsia="Arial" w:cs="Arial"/>
      <w:sz w:val="21"/>
      <w:szCs w:val="21"/>
      <w:lang w:eastAsia="en-GB"/>
    </w:rPr>
  </w:style>
  <w:style w:type="paragraph" w:customStyle="1" w:styleId="Level5">
    <w:name w:val="Level 5"/>
    <w:basedOn w:val="Normal"/>
    <w:next w:val="Normal"/>
    <w:rsid w:val="00F305C5"/>
    <w:pPr>
      <w:numPr>
        <w:ilvl w:val="4"/>
        <w:numId w:val="8"/>
      </w:numPr>
      <w:adjustRightInd w:val="0"/>
      <w:spacing w:after="240" w:line="276" w:lineRule="auto"/>
      <w:jc w:val="both"/>
      <w:outlineLvl w:val="4"/>
    </w:pPr>
    <w:rPr>
      <w:rFonts w:eastAsia="Arial" w:cs="Arial"/>
      <w:sz w:val="21"/>
      <w:szCs w:val="21"/>
      <w:lang w:eastAsia="en-GB"/>
    </w:rPr>
  </w:style>
  <w:style w:type="paragraph" w:customStyle="1" w:styleId="Level6">
    <w:name w:val="Level 6"/>
    <w:basedOn w:val="Normal"/>
    <w:next w:val="Normal"/>
    <w:rsid w:val="00F305C5"/>
    <w:pPr>
      <w:numPr>
        <w:ilvl w:val="5"/>
        <w:numId w:val="8"/>
      </w:numPr>
      <w:adjustRightInd w:val="0"/>
      <w:spacing w:after="240" w:line="276" w:lineRule="auto"/>
      <w:jc w:val="both"/>
      <w:outlineLvl w:val="5"/>
    </w:pPr>
    <w:rPr>
      <w:rFonts w:eastAsia="Arial" w:cs="Arial"/>
      <w:sz w:val="21"/>
      <w:szCs w:val="21"/>
      <w:lang w:eastAsia="en-GB"/>
    </w:rPr>
  </w:style>
  <w:style w:type="paragraph" w:customStyle="1" w:styleId="Level7">
    <w:name w:val="Level 7"/>
    <w:basedOn w:val="Normal"/>
    <w:next w:val="Normal"/>
    <w:rsid w:val="00F305C5"/>
    <w:pPr>
      <w:numPr>
        <w:ilvl w:val="6"/>
        <w:numId w:val="8"/>
      </w:numPr>
      <w:adjustRightInd w:val="0"/>
      <w:spacing w:after="240" w:line="276" w:lineRule="auto"/>
      <w:jc w:val="both"/>
      <w:outlineLvl w:val="6"/>
    </w:pPr>
    <w:rPr>
      <w:rFonts w:eastAsia="Arial" w:cs="Arial"/>
      <w:sz w:val="21"/>
      <w:szCs w:val="21"/>
      <w:lang w:eastAsia="en-GB"/>
    </w:rPr>
  </w:style>
  <w:style w:type="character" w:styleId="CommentReference">
    <w:name w:val="annotation reference"/>
    <w:basedOn w:val="DefaultParagraphFont"/>
    <w:semiHidden/>
    <w:unhideWhenUsed/>
    <w:rsid w:val="00AC7712"/>
    <w:rPr>
      <w:sz w:val="16"/>
      <w:szCs w:val="16"/>
    </w:rPr>
  </w:style>
  <w:style w:type="paragraph" w:styleId="CommentText">
    <w:name w:val="annotation text"/>
    <w:basedOn w:val="Normal"/>
    <w:link w:val="CommentTextChar"/>
    <w:semiHidden/>
    <w:unhideWhenUsed/>
    <w:rsid w:val="00AC7712"/>
    <w:rPr>
      <w:sz w:val="20"/>
    </w:rPr>
  </w:style>
  <w:style w:type="character" w:customStyle="1" w:styleId="CommentTextChar">
    <w:name w:val="Comment Text Char"/>
    <w:basedOn w:val="DefaultParagraphFont"/>
    <w:link w:val="CommentText"/>
    <w:semiHidden/>
    <w:rsid w:val="00AC7712"/>
    <w:rPr>
      <w:rFonts w:ascii="Arial" w:hAnsi="Arial"/>
      <w:lang w:eastAsia="en-US"/>
    </w:rPr>
  </w:style>
  <w:style w:type="paragraph" w:styleId="CommentSubject">
    <w:name w:val="annotation subject"/>
    <w:basedOn w:val="CommentText"/>
    <w:next w:val="CommentText"/>
    <w:link w:val="CommentSubjectChar"/>
    <w:semiHidden/>
    <w:unhideWhenUsed/>
    <w:rsid w:val="00AC7712"/>
    <w:rPr>
      <w:b/>
      <w:bCs/>
    </w:rPr>
  </w:style>
  <w:style w:type="character" w:customStyle="1" w:styleId="CommentSubjectChar">
    <w:name w:val="Comment Subject Char"/>
    <w:basedOn w:val="CommentTextChar"/>
    <w:link w:val="CommentSubject"/>
    <w:semiHidden/>
    <w:rsid w:val="00AC7712"/>
    <w:rPr>
      <w:rFonts w:ascii="Arial" w:hAnsi="Arial"/>
      <w:b/>
      <w:bCs/>
      <w:lang w:eastAsia="en-US"/>
    </w:rPr>
  </w:style>
  <w:style w:type="paragraph" w:styleId="Revision">
    <w:name w:val="Revision"/>
    <w:hidden/>
    <w:uiPriority w:val="99"/>
    <w:semiHidden/>
    <w:rsid w:val="00AC771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1904">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7933663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1458968">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771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hammed.hafeez@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2736</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8</cp:revision>
  <cp:lastPrinted>2014-10-31T16:34:00Z</cp:lastPrinted>
  <dcterms:created xsi:type="dcterms:W3CDTF">2022-05-30T14:33:00Z</dcterms:created>
  <dcterms:modified xsi:type="dcterms:W3CDTF">2022-06-14T10:55:00Z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